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ind w:firstLine="0" w:firstLineChars="0"/>
        <w:jc w:val="center"/>
        <w:rPr>
          <w:rFonts w:ascii="黑体" w:hAnsi="黑体" w:eastAsia="黑体" w:cs="黑体"/>
          <w:sz w:val="28"/>
          <w:szCs w:val="28"/>
        </w:rPr>
      </w:pPr>
      <w:r>
        <w:rPr>
          <w:rFonts w:hint="eastAsia" w:ascii="黑体" w:hAnsi="黑体" w:eastAsia="黑体" w:cs="黑体"/>
          <w:sz w:val="28"/>
          <w:szCs w:val="28"/>
        </w:rPr>
        <w:t>安徽省省级行业协会商会评估指标及评分细则（试行）</w:t>
      </w:r>
    </w:p>
    <w:tbl>
      <w:tblPr>
        <w:tblStyle w:val="35"/>
        <w:tblW w:w="14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6112"/>
        <w:gridCol w:w="851"/>
        <w:gridCol w:w="85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Align w:val="center"/>
          </w:tcPr>
          <w:p>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pPr>
              <w:widowControl/>
              <w:jc w:val="center"/>
              <w:textAlignment w:val="center"/>
              <w:rPr>
                <w:rFonts w:ascii="宋体"/>
                <w:sz w:val="18"/>
              </w:rPr>
            </w:pPr>
            <w:r>
              <w:rPr>
                <w:rFonts w:hint="eastAsia" w:ascii="宋体" w:hAnsi="宋体" w:cs="宋体"/>
                <w:b/>
                <w:color w:val="000000"/>
                <w:kern w:val="0"/>
                <w:sz w:val="24"/>
              </w:rPr>
              <w:t>四级指标</w:t>
            </w:r>
          </w:p>
        </w:tc>
        <w:tc>
          <w:tcPr>
            <w:tcW w:w="6112" w:type="dxa"/>
            <w:vAlign w:val="center"/>
          </w:tcPr>
          <w:p>
            <w:pPr>
              <w:widowControl/>
              <w:jc w:val="center"/>
              <w:textAlignment w:val="center"/>
              <w:rPr>
                <w:rFonts w:ascii="宋体"/>
                <w:sz w:val="18"/>
              </w:rPr>
            </w:pPr>
            <w:r>
              <w:rPr>
                <w:rFonts w:hint="eastAsia" w:ascii="宋体" w:hAnsi="宋体" w:cs="宋体"/>
                <w:b/>
                <w:color w:val="000000"/>
                <w:kern w:val="0"/>
                <w:sz w:val="24"/>
              </w:rPr>
              <w:t>五级指标</w:t>
            </w:r>
          </w:p>
        </w:tc>
        <w:tc>
          <w:tcPr>
            <w:tcW w:w="851" w:type="dxa"/>
            <w:vAlign w:val="center"/>
          </w:tcPr>
          <w:p>
            <w:pPr>
              <w:widowControl/>
              <w:jc w:val="center"/>
              <w:textAlignment w:val="center"/>
              <w:rPr>
                <w:rFonts w:ascii="宋体"/>
                <w:sz w:val="18"/>
              </w:rPr>
            </w:pPr>
            <w:r>
              <w:rPr>
                <w:rFonts w:hint="eastAsia" w:ascii="宋体" w:hAnsi="宋体" w:cs="宋体"/>
                <w:b/>
                <w:color w:val="000000"/>
                <w:kern w:val="0"/>
                <w:sz w:val="24"/>
              </w:rPr>
              <w:t>自评分</w:t>
            </w:r>
          </w:p>
        </w:tc>
        <w:tc>
          <w:tcPr>
            <w:tcW w:w="850" w:type="dxa"/>
            <w:vAlign w:val="center"/>
          </w:tcPr>
          <w:p>
            <w:pPr>
              <w:widowControl/>
              <w:jc w:val="center"/>
              <w:textAlignment w:val="center"/>
              <w:rPr>
                <w:rFonts w:ascii="宋体"/>
                <w:sz w:val="18"/>
              </w:rPr>
            </w:pPr>
            <w:r>
              <w:rPr>
                <w:rFonts w:hint="eastAsia" w:ascii="宋体" w:hAnsi="宋体" w:cs="宋体"/>
                <w:b/>
                <w:color w:val="000000"/>
                <w:kern w:val="0"/>
                <w:sz w:val="24"/>
              </w:rPr>
              <w:t>专家评分</w:t>
            </w:r>
          </w:p>
        </w:tc>
        <w:tc>
          <w:tcPr>
            <w:tcW w:w="924" w:type="dxa"/>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szCs w:val="18"/>
              </w:rPr>
            </w:pPr>
            <w:r>
              <w:rPr>
                <w:rFonts w:hint="eastAsia" w:hAnsi="宋体" w:cs="宋体"/>
                <w:color w:val="000000"/>
                <w:sz w:val="24"/>
                <w:szCs w:val="24"/>
              </w:rPr>
              <w:t>基础条件（100分）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szCs w:val="18"/>
              </w:rPr>
            </w:pPr>
            <w:r>
              <w:rPr>
                <w:rFonts w:hint="eastAsia" w:hAnsi="宋体" w:cs="宋体"/>
                <w:color w:val="000000"/>
                <w:sz w:val="24"/>
                <w:szCs w:val="24"/>
              </w:rPr>
              <w:t>基础条件（100分）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r>
              <w:rPr>
                <w:rFonts w:hint="eastAsia" w:hAnsi="宋体" w:cs="宋体"/>
                <w:color w:val="000000"/>
                <w:sz w:val="24"/>
                <w:szCs w:val="24"/>
              </w:rPr>
              <w:t>基础条件（100分）</w:t>
            </w: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r>
              <w:rPr>
                <w:rFonts w:hint="eastAsia" w:hAnsi="宋体" w:cs="宋体"/>
                <w:color w:val="000000"/>
                <w:sz w:val="24"/>
                <w:szCs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851" w:type="dxa"/>
            <w:vAlign w:val="center"/>
          </w:tcPr>
          <w:p>
            <w:pPr>
              <w:rPr>
                <w:rFonts w:ascii="宋体"/>
                <w:sz w:val="18"/>
              </w:rPr>
            </w:pPr>
          </w:p>
        </w:tc>
        <w:tc>
          <w:tcPr>
            <w:tcW w:w="850" w:type="dxa"/>
            <w:vAlign w:val="center"/>
          </w:tcPr>
          <w:p>
            <w:pPr>
              <w:rPr>
                <w:rFonts w:ascii="宋体"/>
                <w:sz w:val="18"/>
              </w:rPr>
            </w:pPr>
          </w:p>
        </w:tc>
        <w:tc>
          <w:tcPr>
            <w:tcW w:w="924"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有专人保管，且证书正本悬挂于办公场所，使用规范（5分）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□登记证书正本无专人保管，证书正本未悬挂于办公场所，或未规范使用（0分） </w:t>
            </w:r>
          </w:p>
        </w:tc>
        <w:tc>
          <w:tcPr>
            <w:tcW w:w="851" w:type="dxa"/>
            <w:vAlign w:val="center"/>
          </w:tcPr>
          <w:p>
            <w:pPr>
              <w:rPr>
                <w:rFonts w:ascii="宋体"/>
                <w:sz w:val="18"/>
              </w:rPr>
            </w:pPr>
          </w:p>
        </w:tc>
        <w:tc>
          <w:tcPr>
            <w:tcW w:w="850" w:type="dxa"/>
            <w:vAlign w:val="center"/>
          </w:tcPr>
          <w:p>
            <w:pPr>
              <w:rPr>
                <w:rFonts w:ascii="宋体"/>
                <w:sz w:val="18"/>
              </w:rPr>
            </w:pPr>
          </w:p>
        </w:tc>
        <w:tc>
          <w:tcPr>
            <w:tcW w:w="924"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单位印章                     (2分)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851" w:type="dxa"/>
            <w:vAlign w:val="center"/>
          </w:tcPr>
          <w:p>
            <w:pPr>
              <w:rPr>
                <w:rFonts w:ascii="宋体"/>
                <w:sz w:val="18"/>
              </w:rPr>
            </w:pPr>
          </w:p>
        </w:tc>
        <w:tc>
          <w:tcPr>
            <w:tcW w:w="850" w:type="dxa"/>
            <w:vAlign w:val="center"/>
          </w:tcPr>
          <w:p>
            <w:pPr>
              <w:rPr>
                <w:rFonts w:ascii="宋体"/>
                <w:sz w:val="18"/>
              </w:rPr>
            </w:pPr>
          </w:p>
        </w:tc>
        <w:tc>
          <w:tcPr>
            <w:tcW w:w="924"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办公用房面积           （5分）</w:t>
            </w:r>
          </w:p>
        </w:tc>
        <w:tc>
          <w:tcPr>
            <w:tcW w:w="6112" w:type="dxa"/>
            <w:vAlign w:val="center"/>
          </w:tcPr>
          <w:p>
            <w:pPr>
              <w:widowControl/>
              <w:jc w:val="left"/>
              <w:textAlignment w:val="center"/>
              <w:rPr>
                <w:rFonts w:ascii="宋体"/>
                <w:sz w:val="24"/>
              </w:rPr>
            </w:pPr>
            <w:r>
              <w:rPr>
                <w:rFonts w:hint="eastAsia" w:ascii="宋体" w:hAnsi="宋体" w:cs="宋体"/>
                <w:color w:val="000000"/>
                <w:kern w:val="0"/>
                <w:sz w:val="24"/>
              </w:rPr>
              <w:t>□办公面积100平米及以上(5分)</w:t>
            </w:r>
            <w:r>
              <w:rPr>
                <w:rFonts w:hint="eastAsia" w:ascii="宋体" w:hAnsi="宋体" w:cs="宋体"/>
                <w:color w:val="000000"/>
                <w:kern w:val="0"/>
                <w:sz w:val="24"/>
              </w:rPr>
              <w:br w:type="textWrapping"/>
            </w:r>
            <w:r>
              <w:rPr>
                <w:rFonts w:hint="eastAsia" w:ascii="宋体" w:hAnsi="宋体" w:cs="宋体"/>
                <w:color w:val="000000"/>
                <w:kern w:val="0"/>
                <w:sz w:val="24"/>
              </w:rPr>
              <w:t>□办公面积50平米及以上(3分)                                                                                                   □办公面积50平米以下(1分)                                                             □无办公场所（0分）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      （3分）</w:t>
            </w:r>
          </w:p>
        </w:tc>
        <w:tc>
          <w:tcPr>
            <w:tcW w:w="6112" w:type="dxa"/>
            <w:vAlign w:val="center"/>
          </w:tcPr>
          <w:p>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□自有产权，提供产权证明；租赁，提供租赁合同；无偿使用，独立办公（3分）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□与其他单位合署办公或其他情况(0分)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241" w:type="dxa"/>
            <w:vMerge w:val="continue"/>
          </w:tcPr>
          <w:p>
            <w:pPr>
              <w:pStyle w:val="42"/>
              <w:ind w:firstLine="0" w:firstLineChars="0"/>
              <w:rPr>
                <w:szCs w:val="18"/>
              </w:rPr>
            </w:pPr>
          </w:p>
        </w:tc>
        <w:tc>
          <w:tcPr>
            <w:tcW w:w="1237" w:type="dxa"/>
            <w:vMerge w:val="continue"/>
          </w:tcPr>
          <w:p>
            <w:pPr>
              <w:pStyle w:val="42"/>
              <w:ind w:firstLine="0" w:firstLineChars="0"/>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□有电脑、打印机、复印机等办公设备 （2分）</w:t>
            </w:r>
          </w:p>
          <w:p>
            <w:pPr>
              <w:widowControl/>
              <w:jc w:val="left"/>
              <w:textAlignment w:val="center"/>
              <w:rPr>
                <w:rFonts w:ascii="宋体"/>
                <w:sz w:val="24"/>
              </w:rPr>
            </w:pPr>
            <w:r>
              <w:rPr>
                <w:rFonts w:hint="eastAsia" w:ascii="宋体" w:hAnsi="宋体" w:cs="宋体"/>
                <w:color w:val="000000"/>
                <w:kern w:val="0"/>
                <w:sz w:val="24"/>
              </w:rPr>
              <w:t>□缺少必要的办公设备，视情况扣分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6"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rPr>
                <w:szCs w:val="18"/>
              </w:rPr>
            </w:pPr>
          </w:p>
          <w:p>
            <w:pPr>
              <w:pStyle w:val="42"/>
              <w:rPr>
                <w:szCs w:val="18"/>
              </w:rPr>
            </w:pPr>
          </w:p>
          <w:p>
            <w:pPr>
              <w:pStyle w:val="42"/>
              <w:rPr>
                <w:szCs w:val="18"/>
              </w:rPr>
            </w:pPr>
          </w:p>
          <w:p>
            <w:pPr>
              <w:pStyle w:val="42"/>
              <w:rPr>
                <w:szCs w:val="18"/>
              </w:rPr>
            </w:pPr>
          </w:p>
          <w:p>
            <w:pPr>
              <w:pStyle w:val="42"/>
              <w:rPr>
                <w:szCs w:val="18"/>
              </w:rPr>
            </w:pPr>
          </w:p>
          <w:p>
            <w:pPr>
              <w:pStyle w:val="42"/>
              <w:ind w:left="0" w:leftChars="0" w:firstLine="0" w:firstLineChars="0"/>
              <w:rPr>
                <w:szCs w:val="18"/>
              </w:rPr>
            </w:pPr>
          </w:p>
          <w:p>
            <w:pPr>
              <w:pStyle w:val="42"/>
              <w:ind w:firstLine="480"/>
              <w:rPr>
                <w:sz w:val="24"/>
                <w:szCs w:val="24"/>
              </w:rPr>
            </w:pPr>
          </w:p>
          <w:p>
            <w:pPr>
              <w:pStyle w:val="42"/>
              <w:ind w:firstLine="480"/>
              <w:rPr>
                <w:sz w:val="24"/>
                <w:szCs w:val="24"/>
              </w:rPr>
            </w:pPr>
          </w:p>
          <w:p>
            <w:pPr>
              <w:pStyle w:val="42"/>
              <w:ind w:firstLine="0" w:firstLineChars="0"/>
              <w:jc w:val="center"/>
              <w:rPr>
                <w:sz w:val="24"/>
                <w:szCs w:val="24"/>
              </w:rPr>
            </w:pPr>
            <w:r>
              <w:rPr>
                <w:rFonts w:hint="eastAsia"/>
                <w:sz w:val="24"/>
                <w:szCs w:val="24"/>
              </w:rPr>
              <w:t xml:space="preserve">法定代表人  </w:t>
            </w:r>
          </w:p>
          <w:p>
            <w:pPr>
              <w:pStyle w:val="42"/>
              <w:ind w:firstLine="0" w:firstLineChars="0"/>
              <w:jc w:val="center"/>
              <w:rPr>
                <w:szCs w:val="18"/>
              </w:rPr>
            </w:pPr>
            <w:r>
              <w:rPr>
                <w:rFonts w:hint="eastAsia"/>
                <w:sz w:val="24"/>
                <w:szCs w:val="24"/>
              </w:rPr>
              <w:t>（15分）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7</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任职限制条件         （5分）</w:t>
            </w:r>
          </w:p>
        </w:tc>
        <w:tc>
          <w:tcPr>
            <w:tcW w:w="6112" w:type="dxa"/>
            <w:vAlign w:val="center"/>
          </w:tcPr>
          <w:p>
            <w:pPr>
              <w:widowControl/>
              <w:jc w:val="left"/>
              <w:textAlignment w:val="center"/>
              <w:rPr>
                <w:rFonts w:ascii="宋体"/>
                <w:sz w:val="24"/>
              </w:rPr>
            </w:pPr>
            <w:r>
              <w:rPr>
                <w:rStyle w:val="45"/>
                <w:rFonts w:hint="default"/>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□超龄                                                                           □连续担任两届及以上（若章程有特殊规定，按章程规定执行）                                                                    □法律、法规规定不得担任法定代表人的其他情形</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5"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8</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sz w:val="24"/>
              </w:rPr>
            </w:pPr>
            <w:r>
              <w:rPr>
                <w:rFonts w:hint="eastAsia" w:ascii="宋体" w:hAnsi="宋体" w:cs="宋体"/>
                <w:b/>
                <w:color w:val="000000"/>
                <w:kern w:val="0"/>
                <w:sz w:val="24"/>
              </w:rPr>
              <w:t>法定代表人产生程序:</w:t>
            </w:r>
            <w:r>
              <w:rPr>
                <w:rStyle w:val="43"/>
                <w:rFonts w:hint="default"/>
              </w:rPr>
              <w:br w:type="textWrapping"/>
            </w:r>
            <w:r>
              <w:rPr>
                <w:rStyle w:val="43"/>
                <w:rFonts w:hint="default"/>
              </w:rPr>
              <w:t>□法定代表人按章程规定选举产生（5分）</w:t>
            </w:r>
            <w:r>
              <w:rPr>
                <w:rStyle w:val="43"/>
                <w:rFonts w:hint="default"/>
              </w:rPr>
              <w:br w:type="textWrapping"/>
            </w:r>
            <w:r>
              <w:rPr>
                <w:rStyle w:val="43"/>
                <w:rFonts w:hint="default"/>
              </w:rPr>
              <w:t>□法定代表人未按章程规定选举产生(0分)</w:t>
            </w:r>
            <w:r>
              <w:rPr>
                <w:rStyle w:val="43"/>
                <w:rFonts w:hint="default"/>
              </w:rPr>
              <w:br w:type="textWrapping"/>
            </w:r>
            <w:r>
              <w:rPr>
                <w:rStyle w:val="45"/>
                <w:rFonts w:hint="default"/>
              </w:rPr>
              <w:t>法定代表人变更程序:</w:t>
            </w:r>
            <w:r>
              <w:rPr>
                <w:rStyle w:val="43"/>
                <w:rFonts w:hint="default"/>
              </w:rPr>
              <w:br w:type="textWrapping"/>
            </w:r>
            <w:r>
              <w:rPr>
                <w:rStyle w:val="43"/>
                <w:rFonts w:hint="default"/>
              </w:rPr>
              <w:t>□法定代表人按章程规定进行变更（5分）</w:t>
            </w:r>
            <w:r>
              <w:rPr>
                <w:rStyle w:val="43"/>
                <w:rFonts w:hint="default"/>
              </w:rPr>
              <w:br w:type="textWrapping"/>
            </w:r>
            <w:r>
              <w:rPr>
                <w:rStyle w:val="43"/>
                <w:rFonts w:hint="default"/>
              </w:rPr>
              <w:t xml:space="preserve">□法定代表人未按章程规定进行变更（0分）                                                                                                           </w:t>
            </w:r>
            <w:r>
              <w:rPr>
                <w:rStyle w:val="45"/>
                <w:rFonts w:hint="default"/>
              </w:rPr>
              <w:t>注：若法定代表人未发生变更的不扣分。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tcPr>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r>
              <w:rPr>
                <w:rFonts w:hint="eastAsia" w:hAnsi="宋体" w:cs="宋体"/>
                <w:color w:val="000000"/>
                <w:sz w:val="24"/>
                <w:szCs w:val="24"/>
              </w:rPr>
              <w:t>登记和备案</w:t>
            </w:r>
          </w:p>
          <w:p>
            <w:pPr>
              <w:pStyle w:val="42"/>
              <w:ind w:firstLine="0" w:firstLineChars="0"/>
              <w:jc w:val="center"/>
              <w:rPr>
                <w:rFonts w:hAnsi="宋体" w:cs="宋体"/>
                <w:color w:val="000000"/>
                <w:sz w:val="24"/>
                <w:szCs w:val="24"/>
              </w:rPr>
            </w:pPr>
            <w:r>
              <w:rPr>
                <w:rFonts w:hint="eastAsia" w:hAnsi="宋体" w:cs="宋体"/>
                <w:color w:val="000000"/>
                <w:sz w:val="24"/>
                <w:szCs w:val="24"/>
              </w:rPr>
              <w:t>（30分）</w:t>
            </w: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both"/>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r>
              <w:rPr>
                <w:rFonts w:hint="eastAsia" w:hAnsi="宋体" w:cs="宋体"/>
                <w:color w:val="000000"/>
                <w:sz w:val="24"/>
                <w:szCs w:val="24"/>
              </w:rPr>
              <w:t>登记和备案</w:t>
            </w:r>
          </w:p>
          <w:p>
            <w:pPr>
              <w:pStyle w:val="42"/>
              <w:ind w:firstLine="0" w:firstLineChars="0"/>
              <w:jc w:val="center"/>
              <w:rPr>
                <w:szCs w:val="18"/>
              </w:rPr>
            </w:pPr>
            <w:r>
              <w:rPr>
                <w:rFonts w:hint="eastAsia" w:hAnsi="宋体" w:cs="宋体"/>
                <w:color w:val="000000"/>
                <w:sz w:val="24"/>
                <w:szCs w:val="24"/>
              </w:rPr>
              <w:t>（30分）</w:t>
            </w:r>
          </w:p>
        </w:tc>
        <w:tc>
          <w:tcPr>
            <w:tcW w:w="1297" w:type="dxa"/>
            <w:vMerge w:val="restart"/>
          </w:tcPr>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p>
          <w:p>
            <w:pPr>
              <w:pStyle w:val="42"/>
              <w:ind w:firstLine="0" w:firstLineChars="0"/>
              <w:jc w:val="center"/>
              <w:rPr>
                <w:rFonts w:hAnsi="宋体" w:eastAsia="宋体" w:cs="宋体"/>
                <w:color w:val="000000"/>
                <w:kern w:val="0"/>
                <w:sz w:val="24"/>
                <w:szCs w:val="24"/>
              </w:rPr>
            </w:pPr>
            <w:r>
              <w:rPr>
                <w:rFonts w:hint="eastAsia" w:hAnsi="宋体" w:eastAsia="宋体" w:cs="宋体"/>
                <w:color w:val="000000"/>
                <w:kern w:val="0"/>
                <w:sz w:val="24"/>
                <w:szCs w:val="24"/>
              </w:rPr>
              <w:t>变更登记</w:t>
            </w:r>
          </w:p>
          <w:p>
            <w:pPr>
              <w:pStyle w:val="42"/>
              <w:ind w:firstLine="0" w:firstLineChars="0"/>
              <w:jc w:val="center"/>
              <w:rPr>
                <w:szCs w:val="18"/>
              </w:rPr>
            </w:pPr>
            <w:r>
              <w:rPr>
                <w:rFonts w:hint="eastAsia" w:hAnsi="宋体" w:eastAsia="宋体" w:cs="宋体"/>
                <w:color w:val="000000"/>
                <w:kern w:val="0"/>
                <w:sz w:val="24"/>
                <w:szCs w:val="24"/>
              </w:rPr>
              <w:t>（15分）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9</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rPr>
                <w:rStyle w:val="43"/>
                <w:rFonts w:hint="default"/>
                <w:b/>
              </w:rPr>
            </w:pPr>
            <w:r>
              <w:rPr>
                <w:rStyle w:val="43"/>
                <w:rFonts w:hint="default"/>
              </w:rPr>
              <w:t>□机构名称、业务范围、住所、注册资金、法定代表人等变更，按规定办理变更登记手续（10）</w:t>
            </w:r>
            <w:r>
              <w:rPr>
                <w:rStyle w:val="43"/>
                <w:rFonts w:hint="default"/>
              </w:rPr>
              <w:br w:type="textWrapping"/>
            </w:r>
            <w:r>
              <w:rPr>
                <w:rStyle w:val="43"/>
                <w:rFonts w:hint="default"/>
              </w:rPr>
              <w:t>□机构名称、业务范围、住所、注册资金、法定代表人等变更，但未按规定办理变更登记手续，少一项扣2分</w:t>
            </w:r>
            <w:r>
              <w:rPr>
                <w:rStyle w:val="43"/>
                <w:rFonts w:hint="default"/>
              </w:rPr>
              <w:br w:type="textWrapping"/>
            </w:r>
            <w:r>
              <w:rPr>
                <w:rStyle w:val="43"/>
                <w:rFonts w:hint="default"/>
                <w:b/>
              </w:rPr>
              <w:t>注：变更应当自业务主管单位同意之日起30日内，直接登记的自变更事项发生之日起30日内向登记管理机关申请变更登记，正在办理过程中视为按规定办理。</w:t>
            </w:r>
          </w:p>
          <w:p>
            <w:pPr>
              <w:rPr>
                <w:rStyle w:val="43"/>
                <w:rFonts w:hint="default"/>
                <w:b/>
              </w:rPr>
            </w:pPr>
            <w:r>
              <w:rPr>
                <w:rStyle w:val="43"/>
                <w:rFonts w:hint="default"/>
                <w:b/>
              </w:rPr>
              <w:t>未发生变更事项的，不扣分。</w:t>
            </w:r>
          </w:p>
          <w:p>
            <w:pPr>
              <w:rPr>
                <w:rStyle w:val="43"/>
                <w:rFonts w:hint="default"/>
                <w:b/>
              </w:rPr>
            </w:pPr>
          </w:p>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p>
          <w:p>
            <w:pPr>
              <w:widowControl/>
              <w:jc w:val="center"/>
              <w:textAlignment w:val="center"/>
              <w:rPr>
                <w:rFonts w:ascii="宋体"/>
                <w:sz w:val="18"/>
              </w:rPr>
            </w:pP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□负责人发生变更的，未按章程规定履行表决程序（0分）                              </w:t>
            </w:r>
          </w:p>
          <w:p>
            <w:pPr>
              <w:widowControl/>
              <w:jc w:val="left"/>
              <w:textAlignment w:val="center"/>
              <w:rPr>
                <w:rFonts w:ascii="宋体"/>
                <w:sz w:val="24"/>
              </w:rPr>
            </w:pPr>
            <w:r>
              <w:rPr>
                <w:rFonts w:hint="eastAsia" w:ascii="宋体" w:hAnsi="宋体" w:cs="宋体"/>
                <w:b/>
                <w:color w:val="000000"/>
                <w:kern w:val="0"/>
                <w:sz w:val="24"/>
              </w:rPr>
              <w:t>注：负责人指会长、监事长、副会长、秘书长。</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备案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□负责人、监事、印章、银行账户、会员名册等备案内容完整，且一届一备案（5分）                                                                                           □负责人、监事、印章、银行账户、会员名册等未备案或备案内容不完整，少一项扣1分                                                                                 </w:t>
            </w:r>
            <w:r>
              <w:rPr>
                <w:rFonts w:hint="eastAsia" w:ascii="宋体" w:hAnsi="宋体" w:cs="宋体"/>
                <w:b/>
                <w:color w:val="000000"/>
                <w:kern w:val="0"/>
                <w:sz w:val="24"/>
              </w:rPr>
              <w:t>换届备案</w:t>
            </w:r>
            <w:r>
              <w:rPr>
                <w:rFonts w:hint="eastAsia" w:ascii="宋体" w:hAnsi="宋体" w:cs="宋体"/>
                <w:b/>
                <w:color w:val="000000"/>
                <w:kern w:val="0"/>
                <w:sz w:val="24"/>
                <w:lang w:eastAsia="zh-CN"/>
              </w:rPr>
              <w:t>：</w:t>
            </w:r>
            <w:r>
              <w:rPr>
                <w:rFonts w:hint="eastAsia" w:ascii="宋体" w:hAnsi="宋体" w:cs="宋体"/>
                <w:b/>
                <w:color w:val="000000"/>
                <w:kern w:val="0"/>
                <w:sz w:val="24"/>
              </w:rPr>
              <w:t xml:space="preserve">  </w:t>
            </w:r>
            <w:r>
              <w:rPr>
                <w:rFonts w:hint="eastAsia" w:ascii="宋体" w:hAnsi="宋体" w:cs="宋体"/>
                <w:color w:val="000000"/>
                <w:kern w:val="0"/>
                <w:sz w:val="24"/>
              </w:rPr>
              <w:t xml:space="preserve">                                                                             □负责人、新会员名册等备案内容完整，且一届一备案（5分）                                                                                        □负责人、新会员名册等未备案或备案内容不完整，少一项扣1分                                                                                                          </w:t>
            </w:r>
            <w:r>
              <w:rPr>
                <w:rFonts w:hint="eastAsia" w:ascii="宋体" w:hAnsi="宋体" w:cs="宋体"/>
                <w:b/>
                <w:color w:val="000000"/>
                <w:kern w:val="0"/>
                <w:sz w:val="24"/>
              </w:rPr>
              <w:t>重大事项备案</w:t>
            </w:r>
            <w:r>
              <w:rPr>
                <w:rFonts w:hint="eastAsia" w:ascii="宋体" w:hAnsi="宋体" w:cs="宋体"/>
                <w:b/>
                <w:color w:val="000000"/>
                <w:kern w:val="0"/>
                <w:sz w:val="24"/>
                <w:lang w:eastAsia="zh-CN"/>
              </w:rPr>
              <w:t>：</w:t>
            </w:r>
            <w:r>
              <w:rPr>
                <w:rFonts w:hint="eastAsia" w:ascii="宋体" w:hAnsi="宋体" w:cs="宋体"/>
                <w:b/>
                <w:color w:val="000000"/>
                <w:kern w:val="0"/>
                <w:sz w:val="24"/>
              </w:rPr>
              <w:t xml:space="preserve">   </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Fonts w:hint="eastAsia" w:ascii="宋体" w:hAnsi="宋体" w:cs="宋体"/>
                <w:b/>
                <w:color w:val="000000"/>
                <w:kern w:val="0"/>
                <w:sz w:val="24"/>
              </w:rPr>
              <w:t xml:space="preserve">注：重大事项包括：组团境外考察；举办境内外展览展销、重大投资等。若无发生换届、重大事项相关内容，不涉及到换届备案和重大事项备案的不扣分。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□在规定时间内向登记管理机关报送年检资料（5分）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□未按时向登记管理机关报送年检资料，接受检查（0分）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trPr>
        <w:tc>
          <w:tcPr>
            <w:tcW w:w="1241" w:type="dxa"/>
            <w:vMerge w:val="continue"/>
          </w:tcPr>
          <w:p>
            <w:pPr>
              <w:pStyle w:val="42"/>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□两年内存在年检基本合格的情况，每一年扣5分，扣完为止</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信息公开（20分）</w:t>
            </w: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□建立新闻发言人制度，发布相关信息(2分)                                                   □未建立新闻发言人制度(0分)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  内容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p>
            <w:pPr>
              <w:widowControl/>
              <w:jc w:val="left"/>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日常管理信息</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□公开收费标准、收费信息、重大活动信息（4分）                                                                     □未公开收费标准、收费信息、重大活动信息（0分）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left"/>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□公开捐赠情况及年度财务会计报告（4分）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□未公开捐赠信息或年度财务会计报告（0分）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信息公开  方式</w:t>
            </w:r>
          </w:p>
          <w:p>
            <w:pPr>
              <w:widowControl/>
              <w:jc w:val="center"/>
              <w:textAlignment w:val="center"/>
              <w:rPr>
                <w:rFonts w:ascii="宋体"/>
                <w:sz w:val="18"/>
              </w:rPr>
            </w:pP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□信息公开方式多样，公开范围能够覆盖</w:t>
            </w:r>
            <w:r>
              <w:rPr>
                <w:rFonts w:hint="eastAsia" w:ascii="宋体" w:hAnsi="宋体" w:cs="宋体"/>
                <w:color w:val="000000"/>
                <w:kern w:val="0"/>
                <w:sz w:val="24"/>
                <w:lang w:eastAsia="zh-CN"/>
              </w:rPr>
              <w:t>组织</w:t>
            </w:r>
            <w:r>
              <w:rPr>
                <w:rFonts w:hint="eastAsia" w:ascii="宋体" w:hAnsi="宋体" w:cs="宋体"/>
                <w:color w:val="000000"/>
                <w:kern w:val="0"/>
                <w:sz w:val="24"/>
              </w:rPr>
              <w:t>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Fonts w:hint="eastAsia" w:ascii="宋体" w:hAnsi="宋体" w:cs="宋体"/>
                <w:b/>
                <w:bCs/>
                <w:color w:val="000000"/>
                <w:kern w:val="0"/>
                <w:sz w:val="24"/>
              </w:rPr>
              <w:t>注：信息公开方式主要包括网站、报刊、广播电视、公众号等。</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6" w:hRule="atLeast"/>
        </w:trPr>
        <w:tc>
          <w:tcPr>
            <w:tcW w:w="1241" w:type="dxa"/>
            <w:vMerge w:val="restart"/>
          </w:tcPr>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党建工作（100分）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党建工作（100分）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党建工作（100分）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Cs w:val="18"/>
              </w:rPr>
            </w:pPr>
            <w:r>
              <w:rPr>
                <w:rFonts w:hint="eastAsia"/>
                <w:sz w:val="24"/>
                <w:szCs w:val="24"/>
              </w:rPr>
              <w:t>党建工作100分）</w:t>
            </w: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w:t>
            </w:r>
            <w:r>
              <w:rPr>
                <w:rFonts w:hint="eastAsia" w:ascii="宋体" w:hAnsi="宋体" w:cs="宋体"/>
                <w:color w:val="000000"/>
                <w:kern w:val="0"/>
                <w:sz w:val="24"/>
              </w:rPr>
              <w:br w:type="textWrapping"/>
            </w:r>
            <w:r>
              <w:rPr>
                <w:rFonts w:hint="eastAsia" w:ascii="宋体" w:hAnsi="宋体" w:cs="宋体"/>
                <w:color w:val="000000"/>
                <w:kern w:val="0"/>
                <w:sz w:val="24"/>
              </w:rPr>
              <w:t xml:space="preserve">和工作覆盖 </w:t>
            </w:r>
          </w:p>
          <w:p>
            <w:pPr>
              <w:widowControl/>
              <w:jc w:val="center"/>
              <w:textAlignment w:val="center"/>
              <w:rPr>
                <w:rFonts w:ascii="宋体"/>
                <w:sz w:val="18"/>
              </w:rPr>
            </w:pPr>
            <w:r>
              <w:rPr>
                <w:rFonts w:hint="eastAsia" w:ascii="宋体" w:hAnsi="宋体" w:cs="宋体"/>
                <w:color w:val="000000"/>
                <w:kern w:val="0"/>
                <w:sz w:val="24"/>
              </w:rPr>
              <w:t xml:space="preserve"> （30分）</w:t>
            </w: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两个覆盖（30分）</w:t>
            </w: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两个覆盖（30分）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□党员不足3名或没有党员，但通过党建工作指导员等方式开展党的工作和活动（10分）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3"/>
                <w:rFonts w:hint="default"/>
              </w:rPr>
              <w:t>注：指该社会组织工作人员和主要负责人中的党员</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53"/>
                <w:rFonts w:hint="default"/>
              </w:rPr>
              <w:t>注：设立工青妇一项1分；若工作人员数未达到建立要求，不扣分。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 w:val="24"/>
                <w:szCs w:val="24"/>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r>
              <w:rPr>
                <w:rFonts w:hint="eastAsia" w:hAnsi="宋体" w:cs="宋体"/>
                <w:color w:val="000000"/>
                <w:sz w:val="24"/>
                <w:szCs w:val="24"/>
              </w:rPr>
              <w:t>党组织规范化建设   （70分）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jc w:val="center"/>
              <w:rPr>
                <w:rFonts w:hAnsi="宋体" w:cs="宋体"/>
                <w:color w:val="000000"/>
                <w:sz w:val="24"/>
                <w:szCs w:val="24"/>
              </w:rPr>
            </w:pPr>
            <w:r>
              <w:rPr>
                <w:rFonts w:hint="eastAsia" w:hAnsi="宋体" w:cs="宋体"/>
                <w:color w:val="000000"/>
                <w:sz w:val="24"/>
                <w:szCs w:val="24"/>
              </w:rPr>
              <w:t>党组织规范化建设   （70分）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int="eastAsia" w:hAnsi="宋体" w:cs="宋体"/>
                <w:color w:val="000000"/>
                <w:sz w:val="24"/>
                <w:szCs w:val="24"/>
              </w:rPr>
            </w:pPr>
          </w:p>
          <w:p>
            <w:pPr>
              <w:pStyle w:val="42"/>
              <w:ind w:firstLine="0" w:firstLineChars="0"/>
              <w:jc w:val="center"/>
              <w:rPr>
                <w:rFonts w:hint="eastAsia" w:hAnsi="宋体" w:cs="宋体"/>
                <w:color w:val="000000"/>
                <w:sz w:val="24"/>
                <w:szCs w:val="24"/>
              </w:rPr>
            </w:pPr>
          </w:p>
          <w:p>
            <w:pPr>
              <w:pStyle w:val="42"/>
              <w:ind w:firstLine="0" w:firstLineChars="0"/>
              <w:jc w:val="center"/>
              <w:rPr>
                <w:rFonts w:hint="eastAsia" w:hAnsi="宋体" w:cs="宋体"/>
                <w:color w:val="000000"/>
                <w:sz w:val="24"/>
                <w:szCs w:val="24"/>
              </w:rPr>
            </w:pPr>
          </w:p>
          <w:p>
            <w:pPr>
              <w:pStyle w:val="42"/>
              <w:ind w:firstLine="0" w:firstLineChars="0"/>
              <w:jc w:val="center"/>
              <w:rPr>
                <w:szCs w:val="18"/>
              </w:rPr>
            </w:pPr>
            <w:r>
              <w:rPr>
                <w:rFonts w:hint="eastAsia" w:hAnsi="宋体" w:cs="宋体"/>
                <w:color w:val="000000"/>
                <w:sz w:val="24"/>
                <w:szCs w:val="24"/>
              </w:rPr>
              <w:t>党组织规范化建设   （70分）</w:t>
            </w: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6112" w:type="dxa"/>
            <w:vAlign w:val="center"/>
          </w:tcPr>
          <w:p>
            <w:pPr>
              <w:widowControl/>
              <w:jc w:val="left"/>
              <w:textAlignment w:val="center"/>
              <w:rPr>
                <w:rFonts w:ascii="宋体" w:hAnsi="宋体" w:cs="宋体"/>
                <w:b/>
                <w:bCs/>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Fonts w:hint="eastAsia" w:ascii="宋体" w:hAnsi="宋体" w:cs="宋体"/>
                <w:b/>
                <w:bCs/>
                <w:color w:val="000000"/>
                <w:kern w:val="0"/>
                <w:sz w:val="24"/>
              </w:rPr>
              <w:t>注：必须在规定时间内进行换届，但未到换届期限的不扣分。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1" w:type="dxa"/>
            <w:vMerge w:val="continue"/>
          </w:tcPr>
          <w:p>
            <w:pPr>
              <w:pStyle w:val="42"/>
              <w:ind w:firstLine="0" w:firstLineChars="0"/>
              <w:rPr>
                <w:sz w:val="24"/>
                <w:szCs w:val="24"/>
              </w:rPr>
            </w:pPr>
          </w:p>
        </w:tc>
        <w:tc>
          <w:tcPr>
            <w:tcW w:w="1237" w:type="dxa"/>
            <w:vMerge w:val="continue"/>
          </w:tcPr>
          <w:p>
            <w:pPr>
              <w:pStyle w:val="42"/>
              <w:rPr>
                <w:szCs w:val="18"/>
              </w:rPr>
            </w:pPr>
          </w:p>
        </w:tc>
        <w:tc>
          <w:tcPr>
            <w:tcW w:w="1297" w:type="dxa"/>
            <w:vMerge w:val="restart"/>
          </w:tcPr>
          <w:p>
            <w:pPr>
              <w:pStyle w:val="42"/>
              <w:ind w:firstLine="0" w:firstLineChars="0"/>
              <w:jc w:val="both"/>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队伍建设  （25分）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队伍建设 （25分）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Fonts w:hint="eastAsia" w:ascii="宋体" w:hAnsi="宋体" w:cs="宋体"/>
                <w:b/>
                <w:color w:val="000000"/>
                <w:kern w:val="0"/>
                <w:sz w:val="24"/>
              </w:rPr>
              <w:t>注：负责人为秘书长及以上。</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□未将在本组织工作的流动党员，纳入党组织党员学习教育管理（0分）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 w:val="24"/>
                <w:szCs w:val="24"/>
              </w:rPr>
            </w:pPr>
          </w:p>
        </w:tc>
        <w:tc>
          <w:tcPr>
            <w:tcW w:w="1237" w:type="dxa"/>
            <w:vMerge w:val="continue"/>
          </w:tcPr>
          <w:p>
            <w:pPr>
              <w:pStyle w:val="42"/>
              <w:ind w:firstLine="0" w:firstLineChars="0"/>
              <w:rPr>
                <w:sz w:val="24"/>
                <w:szCs w:val="24"/>
              </w:rPr>
            </w:pPr>
          </w:p>
        </w:tc>
        <w:tc>
          <w:tcPr>
            <w:tcW w:w="1297" w:type="dxa"/>
            <w:vMerge w:val="continue"/>
          </w:tcPr>
          <w:p>
            <w:pPr>
              <w:pStyle w:val="42"/>
              <w:ind w:firstLine="0" w:firstLineChars="0"/>
              <w:jc w:val="center"/>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□未按规定进行年度党组织书记述职、评议、考核，且党员未按期进行民主评议和党员党性定期分析（0分）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□制定发展党员计划，党组织每年在社会组织负责人、管理层和业务骨干中培养入党积极分子1名以上（4分）（上级没有下达发展党员计划的不扣分）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□党组织每年在社会组织秘书处人员中培养入党积极分子1名以上（3分）（上级没有下达发展党员计划的不扣分）</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□未培养入党积极分子（0分）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□未设纪检委员或未指定专人负责纪检工作，未开展党风廉政学习（0分）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ind w:firstLine="0" w:firstLineChars="0"/>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□“三会一课”制度：支部党员大会（每季度）、支部委员会（每月）、党小组（每月）会坚持正常（5分）；未设委员会、党小组的不扣分。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□民主评议制度：每年开展1次民主评议党员工作（2分）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pPr>
              <w:widowControl/>
              <w:jc w:val="left"/>
              <w:textAlignment w:val="center"/>
              <w:rPr>
                <w:rFonts w:ascii="宋体" w:hAnsi="宋体" w:cs="宋体"/>
                <w:b/>
                <w:color w:val="000000"/>
                <w:kern w:val="0"/>
                <w:szCs w:val="21"/>
              </w:rPr>
            </w:pPr>
            <w:r>
              <w:rPr>
                <w:rFonts w:hint="eastAsia" w:ascii="宋体" w:hAnsi="宋体" w:cs="宋体"/>
                <w:b/>
                <w:color w:val="000000"/>
                <w:kern w:val="0"/>
                <w:sz w:val="24"/>
              </w:rPr>
              <w:t>注：次数以社会组织组建党组织日期起按月计算</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trPr>
        <w:tc>
          <w:tcPr>
            <w:tcW w:w="1241" w:type="dxa"/>
            <w:vMerge w:val="continue"/>
          </w:tcPr>
          <w:p>
            <w:pPr>
              <w:pStyle w:val="42"/>
              <w:ind w:firstLine="0" w:firstLineChars="0"/>
              <w:rPr>
                <w:sz w:val="24"/>
                <w:szCs w:val="24"/>
              </w:rPr>
            </w:pPr>
          </w:p>
        </w:tc>
        <w:tc>
          <w:tcPr>
            <w:tcW w:w="1237" w:type="dxa"/>
            <w:vMerge w:val="continue"/>
          </w:tcPr>
          <w:p>
            <w:pPr>
              <w:pStyle w:val="42"/>
              <w:rPr>
                <w:szCs w:val="18"/>
              </w:rPr>
            </w:pPr>
          </w:p>
        </w:tc>
        <w:tc>
          <w:tcPr>
            <w:tcW w:w="1297"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基本保障           （16分）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每缺1项内容扣1分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trPr>
        <w:tc>
          <w:tcPr>
            <w:tcW w:w="1241" w:type="dxa"/>
            <w:vMerge w:val="continue"/>
          </w:tcPr>
          <w:p>
            <w:pPr>
              <w:pStyle w:val="42"/>
              <w:ind w:firstLine="0" w:firstLineChars="0"/>
              <w:rPr>
                <w:sz w:val="24"/>
                <w:szCs w:val="24"/>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8"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ind w:firstLine="0" w:firstLineChars="0"/>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pPr>
              <w:widowControl/>
              <w:jc w:val="center"/>
              <w:textAlignment w:val="center"/>
              <w:rPr>
                <w:rFonts w:ascii="宋体" w:hAnsi="宋体" w:cs="宋体"/>
                <w:color w:val="000000"/>
                <w:kern w:val="0"/>
                <w:sz w:val="24"/>
              </w:rPr>
            </w:pPr>
          </w:p>
        </w:tc>
        <w:tc>
          <w:tcPr>
            <w:tcW w:w="6112" w:type="dxa"/>
            <w:vAlign w:val="center"/>
          </w:tcPr>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□合理使用上级党建工作奖补资金和拨还党费，但记录不规范、不齐全（2分）</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□私自挪用上级党建工作奖补资金和拨还党费（0分）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41"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both"/>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内部治理（380分）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both"/>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rFonts w:hint="eastAsia"/>
                <w:sz w:val="24"/>
                <w:szCs w:val="24"/>
              </w:rPr>
            </w:pPr>
          </w:p>
          <w:p>
            <w:pPr>
              <w:pStyle w:val="42"/>
              <w:ind w:firstLine="0" w:firstLineChars="0"/>
              <w:rPr>
                <w:sz w:val="24"/>
                <w:szCs w:val="24"/>
              </w:rPr>
            </w:pPr>
            <w:r>
              <w:rPr>
                <w:rFonts w:hint="eastAsia"/>
                <w:sz w:val="24"/>
                <w:szCs w:val="24"/>
              </w:rPr>
              <w:t>内部治理（380分）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tc>
        <w:tc>
          <w:tcPr>
            <w:tcW w:w="1237" w:type="dxa"/>
            <w:vMerge w:val="restart"/>
            <w:vAlign w:val="center"/>
          </w:tcPr>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会员（代表）大会出席人数和表决人数不符合章程规定（0分）</w:t>
            </w:r>
            <w:r>
              <w:rPr>
                <w:rFonts w:hint="eastAsia" w:ascii="宋体" w:hAnsi="宋体" w:cs="宋体"/>
                <w:b/>
                <w:color w:val="000000"/>
                <w:kern w:val="0"/>
                <w:sz w:val="24"/>
              </w:rPr>
              <w:t xml:space="preserve">                                                                                                                                               </w:t>
            </w:r>
            <w:r>
              <w:rPr>
                <w:rFonts w:hint="eastAsia" w:ascii="宋体" w:hAnsi="宋体" w:cs="宋体"/>
                <w:b/>
                <w:color w:val="000000"/>
                <w:kern w:val="0"/>
                <w:sz w:val="24"/>
              </w:rPr>
              <w:br w:type="textWrapping"/>
            </w:r>
            <w:r>
              <w:rPr>
                <w:rFonts w:hint="eastAsia" w:ascii="宋体" w:hAnsi="宋体" w:cs="宋体"/>
                <w:b/>
                <w:color w:val="000000"/>
                <w:kern w:val="0"/>
                <w:sz w:val="24"/>
              </w:rPr>
              <w:t>注：会费标准制定及会费的层级设定必须投票表决，能提供会费投票表决表，否则此项不得分。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 w:val="24"/>
                <w:szCs w:val="24"/>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sz w:val="24"/>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届内发展规划制定：</w:t>
            </w:r>
            <w:r>
              <w:rPr>
                <w:rFonts w:hint="eastAsia" w:ascii="宋体" w:hAnsi="宋体" w:cs="宋体"/>
                <w:b/>
                <w:color w:val="000000"/>
                <w:kern w:val="0"/>
                <w:sz w:val="24"/>
              </w:rPr>
              <w:br w:type="textWrapping"/>
            </w:r>
            <w:r>
              <w:rPr>
                <w:rFonts w:hint="eastAsia" w:ascii="宋体" w:hAnsi="宋体" w:cs="宋体"/>
                <w:color w:val="000000"/>
                <w:kern w:val="0"/>
                <w:sz w:val="24"/>
              </w:rPr>
              <w:t>□有独立详细的届内组织发展规划（4分）</w:t>
            </w:r>
            <w:r>
              <w:rPr>
                <w:rFonts w:hint="eastAsia" w:ascii="宋体" w:hAnsi="宋体" w:cs="宋体"/>
                <w:color w:val="000000"/>
                <w:kern w:val="0"/>
                <w:sz w:val="24"/>
              </w:rPr>
              <w:br w:type="textWrapping"/>
            </w:r>
            <w:r>
              <w:rPr>
                <w:rFonts w:hint="eastAsia" w:ascii="宋体" w:hAnsi="宋体" w:cs="宋体"/>
                <w:color w:val="000000"/>
                <w:kern w:val="0"/>
                <w:sz w:val="24"/>
              </w:rPr>
              <w:t>□其他材料能够体现届内组织发展规划内容（2分）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□未制定规划且其他材料不能体现届内发展规划（0分）                                                      </w:t>
            </w:r>
            <w:r>
              <w:rPr>
                <w:rFonts w:hint="eastAsia" w:ascii="宋体" w:hAnsi="宋体" w:cs="宋体"/>
                <w:b/>
                <w:color w:val="000000"/>
                <w:kern w:val="0"/>
                <w:sz w:val="24"/>
              </w:rPr>
              <w:br w:type="textWrapping"/>
            </w:r>
            <w:r>
              <w:rPr>
                <w:rFonts w:hint="eastAsia" w:ascii="宋体" w:hAnsi="宋体" w:cs="宋体"/>
                <w:b/>
                <w:color w:val="000000"/>
                <w:kern w:val="0"/>
                <w:sz w:val="24"/>
              </w:rPr>
              <w:t xml:space="preserve">届内发展规划落实：                                                                                     </w:t>
            </w:r>
            <w:r>
              <w:rPr>
                <w:rFonts w:hint="eastAsia" w:ascii="宋体" w:hAnsi="宋体" w:cs="宋体"/>
                <w:color w:val="000000"/>
                <w:kern w:val="0"/>
                <w:sz w:val="24"/>
              </w:rPr>
              <w:t>□落实规划情况很好（6分）                                                               □落实规划情况一般（3分）</w:t>
            </w:r>
            <w:r>
              <w:rPr>
                <w:rFonts w:hint="eastAsia" w:ascii="宋体" w:hAnsi="宋体" w:cs="宋体"/>
                <w:color w:val="000000"/>
                <w:kern w:val="0"/>
                <w:sz w:val="24"/>
              </w:rPr>
              <w:br w:type="textWrapping"/>
            </w:r>
            <w:r>
              <w:rPr>
                <w:rFonts w:hint="eastAsia" w:ascii="宋体" w:hAnsi="宋体" w:cs="宋体"/>
                <w:color w:val="000000"/>
                <w:kern w:val="0"/>
                <w:sz w:val="24"/>
              </w:rPr>
              <w:t xml:space="preserve">□规划未落实（0分）       </w:t>
            </w:r>
            <w:r>
              <w:rPr>
                <w:rFonts w:hint="eastAsia" w:ascii="宋体" w:hAnsi="宋体" w:cs="宋体"/>
                <w:b/>
                <w:color w:val="000000"/>
                <w:kern w:val="0"/>
                <w:sz w:val="24"/>
              </w:rPr>
              <w:t xml:space="preserve">                                                                         注：将届内规划内容与相关业务活动相对照。</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□按章程规定，按时召开会员（代表）大会（10分）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□未按章程规定，召开会员大会（0分）                                                                                                     </w:t>
            </w:r>
            <w:r>
              <w:rPr>
                <w:rFonts w:hint="eastAsia" w:ascii="宋体" w:hAnsi="宋体" w:cs="宋体"/>
                <w:b/>
                <w:color w:val="000000"/>
                <w:kern w:val="0"/>
                <w:sz w:val="24"/>
              </w:rPr>
              <w:t>注：如延期召开会员（代表）大会经理事会表决通过，经登记管理机关批准同意的视为按期召开，但延期最长不得超过1年。</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rFonts w:hint="eastAsia"/>
                <w:sz w:val="24"/>
                <w:szCs w:val="24"/>
              </w:rPr>
            </w:pPr>
            <w:r>
              <w:rPr>
                <w:rFonts w:hint="eastAsia"/>
                <w:sz w:val="24"/>
                <w:szCs w:val="24"/>
              </w:rPr>
              <w:t>（常务）理事会</w:t>
            </w:r>
          </w:p>
          <w:p>
            <w:pPr>
              <w:pStyle w:val="42"/>
              <w:ind w:firstLine="0" w:firstLineChars="0"/>
              <w:jc w:val="center"/>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30分</w:t>
            </w:r>
            <w:r>
              <w:rPr>
                <w:rFonts w:hint="eastAsia"/>
                <w:sz w:val="24"/>
                <w:szCs w:val="24"/>
                <w:lang w:eastAsia="zh-CN"/>
              </w:rPr>
              <w:t>）</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rFonts w:hint="eastAsia"/>
                <w:sz w:val="24"/>
                <w:szCs w:val="24"/>
              </w:rPr>
            </w:pPr>
          </w:p>
          <w:p>
            <w:pPr>
              <w:pStyle w:val="42"/>
              <w:ind w:firstLine="0" w:firstLineChars="0"/>
              <w:jc w:val="center"/>
              <w:rPr>
                <w:sz w:val="24"/>
                <w:szCs w:val="24"/>
              </w:rPr>
            </w:pPr>
            <w:r>
              <w:rPr>
                <w:rFonts w:hint="eastAsia"/>
                <w:sz w:val="24"/>
                <w:szCs w:val="24"/>
              </w:rPr>
              <w:t>（常务）理事会</w:t>
            </w:r>
          </w:p>
          <w:p>
            <w:pPr>
              <w:pStyle w:val="42"/>
              <w:ind w:firstLine="0" w:firstLineChars="0"/>
              <w:jc w:val="center"/>
              <w:rPr>
                <w:szCs w:val="18"/>
              </w:rPr>
            </w:pPr>
            <w:r>
              <w:rPr>
                <w:rFonts w:hint="eastAsia"/>
                <w:sz w:val="24"/>
                <w:szCs w:val="24"/>
              </w:rPr>
              <w:t>（30分）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ind w:firstLine="0" w:firstLineChars="0"/>
              <w:jc w:val="center"/>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Fonts w:hint="eastAsia" w:ascii="宋体" w:hAnsi="宋体" w:cs="宋体"/>
                <w:b/>
                <w:color w:val="000000"/>
                <w:kern w:val="0"/>
                <w:sz w:val="24"/>
              </w:rPr>
              <w:t>注：提供召开理事会会议通过的决议。</w:t>
            </w:r>
            <w:r>
              <w:rPr>
                <w:rFonts w:hint="eastAsia" w:ascii="宋体" w:hAnsi="宋体" w:cs="宋体"/>
                <w:b/>
                <w:color w:val="000000"/>
                <w:kern w:val="0"/>
                <w:sz w:val="24"/>
              </w:rPr>
              <w:br w:type="textWrapping"/>
            </w:r>
            <w:r>
              <w:rPr>
                <w:rFonts w:hint="eastAsia" w:ascii="宋体" w:hAnsi="宋体" w:cs="宋体"/>
                <w:b/>
                <w:color w:val="000000"/>
                <w:kern w:val="0"/>
                <w:sz w:val="24"/>
              </w:rPr>
              <w:t xml:space="preserve">重大事项包括章程修改、变更、投资、会费收取标准等。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□召开会议的会议纪要不详细或无会议纪要（0分）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ind w:firstLine="480"/>
              <w:jc w:val="center"/>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480"/>
              <w:jc w:val="center"/>
              <w:rPr>
                <w:sz w:val="24"/>
                <w:szCs w:val="24"/>
              </w:rPr>
            </w:pPr>
          </w:p>
          <w:p>
            <w:pPr>
              <w:pStyle w:val="42"/>
              <w:ind w:firstLine="0" w:firstLineChars="0"/>
              <w:jc w:val="center"/>
              <w:rPr>
                <w:sz w:val="24"/>
                <w:szCs w:val="24"/>
              </w:rPr>
            </w:pPr>
            <w:r>
              <w:rPr>
                <w:rFonts w:hint="eastAsia"/>
                <w:sz w:val="24"/>
                <w:szCs w:val="24"/>
              </w:rPr>
              <w:t>分支（代表）机构</w:t>
            </w:r>
          </w:p>
          <w:p>
            <w:pPr>
              <w:pStyle w:val="42"/>
              <w:ind w:firstLine="0" w:firstLineChars="0"/>
              <w:jc w:val="center"/>
              <w:rPr>
                <w:sz w:val="24"/>
                <w:szCs w:val="24"/>
              </w:rPr>
            </w:pPr>
            <w:r>
              <w:rPr>
                <w:rFonts w:hint="eastAsia"/>
                <w:sz w:val="24"/>
                <w:szCs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Fonts w:hint="eastAsia" w:ascii="宋体" w:hAnsi="宋体" w:cs="宋体"/>
                <w:b/>
                <w:color w:val="000000"/>
                <w:kern w:val="0"/>
                <w:sz w:val="24"/>
              </w:rPr>
              <w:t>注：不得设置地域性分支（代表）机构，设置不得分。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□有分支（代表）机构管理办法和收费办法，以及分支（代表）机构工作计划、总结（2分）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□未制定分支（代表）机构管理办法和收费办法，以及分支（代表）机构工作计划、总结（0分）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□超出授权范围开展活动，或未冠以本社团名称（0分）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□未经授权发展会员或重复收取会费（0分）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r>
              <w:rPr>
                <w:rFonts w:hint="eastAsia"/>
                <w:sz w:val="24"/>
                <w:szCs w:val="24"/>
              </w:rPr>
              <w:t>监事会</w:t>
            </w:r>
          </w:p>
          <w:p>
            <w:pPr>
              <w:pStyle w:val="42"/>
              <w:ind w:firstLine="0" w:firstLineChars="0"/>
              <w:jc w:val="center"/>
              <w:rPr>
                <w:szCs w:val="18"/>
              </w:rPr>
            </w:pPr>
            <w:r>
              <w:rPr>
                <w:rFonts w:hint="eastAsia"/>
                <w:sz w:val="24"/>
                <w:szCs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□具备设立监事会条件的，设立监事会，人数3人以上；对不具备设立监事会条件的，可设立监事，人数1人以上（3分）                                                                        </w:t>
            </w:r>
            <w:r>
              <w:rPr>
                <w:rFonts w:hint="eastAsia" w:ascii="宋体" w:hAnsi="宋体" w:cs="宋体"/>
                <w:color w:val="000000"/>
                <w:kern w:val="0"/>
                <w:sz w:val="24"/>
              </w:rPr>
              <w:br w:type="textWrapping"/>
            </w:r>
            <w:r>
              <w:rPr>
                <w:rFonts w:hint="eastAsia" w:ascii="宋体" w:hAnsi="宋体" w:cs="宋体"/>
                <w:color w:val="000000"/>
                <w:kern w:val="0"/>
                <w:sz w:val="24"/>
              </w:rPr>
              <w:t>□无监事（0分）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□监事会制度健全，并按章程规定履行职能（4分）</w:t>
            </w:r>
            <w:r>
              <w:rPr>
                <w:rFonts w:hint="eastAsia" w:ascii="宋体" w:hAnsi="宋体" w:cs="宋体"/>
                <w:color w:val="000000"/>
                <w:kern w:val="0"/>
                <w:sz w:val="24"/>
              </w:rPr>
              <w:br w:type="textWrapping"/>
            </w:r>
            <w:r>
              <w:rPr>
                <w:rFonts w:hint="eastAsia" w:ascii="宋体" w:hAnsi="宋体" w:cs="宋体"/>
                <w:color w:val="000000"/>
                <w:kern w:val="0"/>
                <w:sz w:val="24"/>
              </w:rPr>
              <w:t>□制度不健全或未按章程规定履行职能（0分）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tcPr>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both"/>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sz w:val="24"/>
                <w:szCs w:val="24"/>
              </w:rPr>
            </w:pPr>
            <w:r>
              <w:rPr>
                <w:rFonts w:hint="eastAsia"/>
                <w:sz w:val="24"/>
                <w:szCs w:val="24"/>
              </w:rPr>
              <w:t>人力资源管理</w:t>
            </w:r>
          </w:p>
          <w:p>
            <w:pPr>
              <w:pStyle w:val="42"/>
              <w:ind w:firstLine="0" w:firstLineChars="0"/>
              <w:jc w:val="center"/>
              <w:rPr>
                <w:sz w:val="24"/>
                <w:szCs w:val="24"/>
              </w:rPr>
            </w:pPr>
            <w:r>
              <w:rPr>
                <w:rFonts w:hint="eastAsia"/>
                <w:sz w:val="24"/>
                <w:szCs w:val="24"/>
              </w:rPr>
              <w:t>（40分）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both"/>
              <w:rPr>
                <w:sz w:val="24"/>
                <w:szCs w:val="24"/>
              </w:rPr>
            </w:pPr>
          </w:p>
        </w:tc>
        <w:tc>
          <w:tcPr>
            <w:tcW w:w="1297" w:type="dxa"/>
            <w:vMerge w:val="restart"/>
          </w:tcPr>
          <w:p>
            <w:pPr>
              <w:pStyle w:val="42"/>
              <w:rPr>
                <w:szCs w:val="18"/>
              </w:rPr>
            </w:pPr>
          </w:p>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r>
              <w:rPr>
                <w:rFonts w:hint="eastAsia" w:ascii="宋体"/>
                <w:sz w:val="24"/>
              </w:rPr>
              <w:t>人才队伍   建设      (25分)</w:t>
            </w:r>
          </w:p>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工作人员数量    (9分)</w:t>
            </w:r>
          </w:p>
        </w:tc>
        <w:tc>
          <w:tcPr>
            <w:tcW w:w="6112"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有3名或3名以上专职工作人员,能够满足工作条件的得满分，少1人扣3分，扣完为止</w:t>
            </w:r>
          </w:p>
          <w:p>
            <w:pPr>
              <w:widowControl/>
              <w:jc w:val="left"/>
              <w:textAlignment w:val="center"/>
              <w:rPr>
                <w:rFonts w:ascii="宋体" w:hAnsi="宋体" w:cs="宋体"/>
                <w:color w:val="000000"/>
                <w:kern w:val="0"/>
                <w:szCs w:val="21"/>
              </w:rPr>
            </w:pPr>
            <w:r>
              <w:rPr>
                <w:rFonts w:hint="eastAsia" w:ascii="宋体" w:hAnsi="宋体" w:cs="宋体"/>
                <w:b/>
                <w:color w:val="000000" w:themeColor="text1"/>
                <w:kern w:val="0"/>
                <w:sz w:val="24"/>
              </w:rPr>
              <w:t>注：专职工作人员指建立劳动关系并购买社保的工作人员。返聘、劳动关系在其他单位的工作人员，按50%赋分。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□专职工作人员具有职称的达到20%（5分）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□专职工作人员具有职称的达到10%（3分）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□专职工作人员具有职称的达到5%（2分）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□近两年，专职工作人员每人每年参加培训1次1分，满分</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ind w:firstLine="0" w:firstLineChars="0"/>
              <w:rPr>
                <w:sz w:val="24"/>
                <w:szCs w:val="24"/>
              </w:rPr>
            </w:pPr>
          </w:p>
          <w:p>
            <w:pPr>
              <w:pStyle w:val="42"/>
              <w:ind w:left="240" w:hanging="240" w:hangingChars="100"/>
              <w:rPr>
                <w:rFonts w:hint="eastAsia"/>
                <w:sz w:val="24"/>
                <w:szCs w:val="24"/>
              </w:rPr>
            </w:pPr>
          </w:p>
          <w:p>
            <w:pPr>
              <w:pStyle w:val="42"/>
              <w:ind w:left="240" w:hanging="240" w:hangingChars="100"/>
              <w:rPr>
                <w:rFonts w:hint="eastAsia"/>
                <w:sz w:val="24"/>
                <w:szCs w:val="24"/>
              </w:rPr>
            </w:pPr>
          </w:p>
          <w:p>
            <w:pPr>
              <w:pStyle w:val="42"/>
              <w:ind w:left="240" w:hanging="240" w:hangingChars="100"/>
              <w:rPr>
                <w:rFonts w:hint="eastAsia"/>
                <w:sz w:val="24"/>
                <w:szCs w:val="24"/>
              </w:rPr>
            </w:pPr>
          </w:p>
          <w:p>
            <w:pPr>
              <w:pStyle w:val="42"/>
              <w:ind w:left="240" w:hanging="240" w:hangingChars="100"/>
              <w:rPr>
                <w:rFonts w:hint="eastAsia"/>
                <w:sz w:val="24"/>
                <w:szCs w:val="24"/>
              </w:rPr>
            </w:pPr>
          </w:p>
          <w:p>
            <w:pPr>
              <w:pStyle w:val="42"/>
              <w:ind w:left="0" w:leftChars="0" w:firstLine="0" w:firstLineChars="0"/>
              <w:rPr>
                <w:rFonts w:hint="eastAsia"/>
                <w:sz w:val="24"/>
                <w:szCs w:val="24"/>
              </w:rPr>
            </w:pPr>
          </w:p>
          <w:p>
            <w:pPr>
              <w:pStyle w:val="42"/>
              <w:ind w:left="240" w:hanging="240" w:hangingChars="100"/>
              <w:rPr>
                <w:rFonts w:hint="eastAsia"/>
                <w:sz w:val="24"/>
                <w:szCs w:val="24"/>
              </w:rPr>
            </w:pPr>
          </w:p>
          <w:p>
            <w:pPr>
              <w:pStyle w:val="42"/>
              <w:ind w:left="240" w:hanging="240" w:hangingChars="100"/>
              <w:rPr>
                <w:sz w:val="24"/>
                <w:szCs w:val="24"/>
              </w:rPr>
            </w:pPr>
            <w:r>
              <w:rPr>
                <w:rFonts w:hint="eastAsia"/>
                <w:sz w:val="24"/>
                <w:szCs w:val="24"/>
              </w:rPr>
              <w:t>人事管理  制度</w:t>
            </w:r>
          </w:p>
          <w:p>
            <w:pPr>
              <w:pStyle w:val="42"/>
              <w:ind w:firstLine="0" w:firstLineChars="0"/>
              <w:rPr>
                <w:sz w:val="24"/>
                <w:szCs w:val="24"/>
              </w:rPr>
            </w:pPr>
            <w:r>
              <w:rPr>
                <w:rFonts w:hint="eastAsia"/>
                <w:sz w:val="24"/>
                <w:szCs w:val="24"/>
              </w:rPr>
              <w:t>（15分）</w:t>
            </w:r>
          </w:p>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both"/>
              <w:rPr>
                <w:sz w:val="24"/>
                <w:szCs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jc w:val="center"/>
              <w:rPr>
                <w:sz w:val="24"/>
                <w:szCs w:val="24"/>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r>
              <w:rPr>
                <w:rFonts w:hint="eastAsia" w:ascii="宋体" w:hAnsi="宋体" w:cs="宋体"/>
                <w:b/>
                <w:color w:val="000000"/>
                <w:kern w:val="0"/>
                <w:sz w:val="24"/>
              </w:rPr>
              <w:t>注：组织必须为所有专职工作人员购买五险。</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tcPr>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领导班子    建设    （20分）</w:t>
            </w:r>
          </w:p>
        </w:tc>
        <w:tc>
          <w:tcPr>
            <w:tcW w:w="1297"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r>
              <w:rPr>
                <w:rFonts w:hint="eastAsia"/>
                <w:sz w:val="24"/>
                <w:szCs w:val="24"/>
              </w:rPr>
              <w:t>负责人                            (10分)</w:t>
            </w:r>
          </w:p>
          <w:p>
            <w:pPr>
              <w:pStyle w:val="42"/>
              <w:ind w:firstLine="0" w:firstLineChars="0"/>
              <w:jc w:val="center"/>
              <w:rPr>
                <w:sz w:val="24"/>
                <w:szCs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□负责人无公务员兼职或退休领导干部任职，或任职按规定履行报批手续（5分）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□负责人有公务员兼职或退休领导干部任职，但任职未按规定履行报批手续（0分）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tcPr>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r>
              <w:rPr>
                <w:rFonts w:hint="eastAsia"/>
                <w:sz w:val="24"/>
                <w:szCs w:val="24"/>
              </w:rPr>
              <w:t>秘书长     （10分）</w:t>
            </w:r>
          </w:p>
          <w:p>
            <w:pPr>
              <w:pStyle w:val="42"/>
              <w:ind w:firstLine="0" w:firstLineChars="0"/>
              <w:jc w:val="center"/>
              <w:rPr>
                <w:sz w:val="24"/>
                <w:szCs w:val="24"/>
              </w:rPr>
            </w:pPr>
          </w:p>
          <w:p>
            <w:pPr>
              <w:pStyle w:val="42"/>
              <w:ind w:firstLine="0" w:firstLineChars="0"/>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任职条件                  （2分）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□会长与秘书长、监事长来自不同单位(2分)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□会长与秘书长、监事长来自同一单位(0分)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年度绩效考核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□制定并执行秘书长绩效考核制度，且考核结果优秀(5分)                                                   □制定并执行秘书长绩效考核制度，且考核结果良好(3分)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p>
            <w:pPr>
              <w:widowControl/>
              <w:jc w:val="center"/>
              <w:textAlignment w:val="center"/>
              <w:rPr>
                <w:rFonts w:ascii="宋体" w:hAnsi="宋体" w:cs="宋体"/>
                <w:color w:val="000000"/>
                <w:kern w:val="0"/>
                <w:sz w:val="24"/>
              </w:rPr>
            </w:pP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□未建立数据库，但有各年会费收取统计表（明细表和汇总表）（1分）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□未建立数据库，并且也未有各年会费收取统计表（明细表和汇总表）（0分）</w:t>
            </w:r>
            <w:r>
              <w:rPr>
                <w:rFonts w:hint="eastAsia" w:ascii="宋体" w:hAnsi="宋体" w:cs="宋体"/>
                <w:color w:val="000000"/>
                <w:kern w:val="0"/>
                <w:sz w:val="24"/>
              </w:rPr>
              <w:br w:type="textWrapping"/>
            </w:r>
            <w:r>
              <w:rPr>
                <w:rFonts w:hint="eastAsia" w:ascii="宋体" w:hAnsi="宋体" w:cs="宋体"/>
                <w:b/>
                <w:color w:val="000000"/>
                <w:kern w:val="0"/>
                <w:sz w:val="24"/>
              </w:rPr>
              <w:t>注：若经登记管理机关核准的章程中规定不收取会费，则会费管理得满分。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会员保有 率</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Fonts w:hint="eastAsia" w:ascii="宋体" w:hAnsi="宋体" w:cs="宋体"/>
                <w:b/>
                <w:color w:val="000000"/>
                <w:kern w:val="0"/>
                <w:sz w:val="24"/>
              </w:rPr>
              <w:t>注：提供近两年会员总数。</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b/>
                <w:bCs/>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□未发现违反国家政策法规、章程规定的事项（20分）                                                                                               </w:t>
            </w:r>
            <w:r>
              <w:rPr>
                <w:rFonts w:hint="eastAsia" w:ascii="宋体" w:hAnsi="宋体" w:cs="宋体"/>
                <w:b/>
                <w:bCs/>
                <w:color w:val="000000"/>
                <w:kern w:val="0"/>
                <w:sz w:val="24"/>
              </w:rPr>
              <w:t>存在以下事项的，有一项即扣20分：</w:t>
            </w:r>
            <w:r>
              <w:rPr>
                <w:rFonts w:hint="eastAsia" w:ascii="宋体" w:hAnsi="宋体" w:cs="宋体"/>
                <w:color w:val="000000"/>
                <w:kern w:val="0"/>
                <w:sz w:val="24"/>
              </w:rPr>
              <w:br w:type="textWrapping"/>
            </w:r>
            <w:r>
              <w:rPr>
                <w:rFonts w:hint="eastAsia" w:ascii="宋体" w:hAnsi="宋体" w:cs="宋体"/>
                <w:color w:val="000000"/>
                <w:kern w:val="0"/>
                <w:sz w:val="24"/>
              </w:rPr>
              <w:t>（1）存在侵占、私分、挪用资产、发生有失公允的关联交易、违规支付佣金或回扣、违规进行资金拆借</w:t>
            </w:r>
            <w:r>
              <w:rPr>
                <w:rFonts w:hint="eastAsia" w:ascii="宋体" w:hAnsi="宋体" w:cs="宋体"/>
                <w:color w:val="000000"/>
                <w:kern w:val="0"/>
                <w:sz w:val="24"/>
              </w:rPr>
              <w:br w:type="textWrapping"/>
            </w:r>
            <w:r>
              <w:rPr>
                <w:rFonts w:hint="eastAsia" w:ascii="宋体" w:hAnsi="宋体" w:cs="宋体"/>
                <w:color w:val="000000"/>
                <w:kern w:val="0"/>
                <w:sz w:val="24"/>
              </w:rPr>
              <w:t>（2）存在账外资金或小金库</w:t>
            </w:r>
            <w:r>
              <w:rPr>
                <w:rFonts w:hint="eastAsia" w:ascii="宋体" w:hAnsi="宋体" w:cs="宋体"/>
                <w:color w:val="000000"/>
                <w:kern w:val="0"/>
                <w:sz w:val="24"/>
              </w:rPr>
              <w:br w:type="textWrapping"/>
            </w:r>
            <w:r>
              <w:rPr>
                <w:rFonts w:hint="eastAsia" w:ascii="宋体" w:hAnsi="宋体" w:cs="宋体"/>
                <w:color w:val="000000"/>
                <w:kern w:val="0"/>
                <w:sz w:val="24"/>
              </w:rPr>
              <w:t>（3）存在违规收费行为，包括违规接受和使用捐赠、资助，捐赠专用收据</w:t>
            </w:r>
            <w:r>
              <w:rPr>
                <w:rFonts w:hint="eastAsia" w:ascii="宋体" w:hAnsi="宋体" w:cs="宋体"/>
                <w:color w:val="000000"/>
                <w:kern w:val="0"/>
                <w:sz w:val="24"/>
              </w:rPr>
              <w:br w:type="textWrapping"/>
            </w:r>
            <w:r>
              <w:rPr>
                <w:rFonts w:hint="eastAsia" w:ascii="宋体" w:hAnsi="宋体" w:cs="宋体"/>
                <w:color w:val="000000"/>
                <w:kern w:val="0"/>
                <w:sz w:val="24"/>
              </w:rPr>
              <w:t xml:space="preserve">（4）存在使用不合规凭证或票据列支费用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□配备2名及以上具有有会计证或会计职称（6分）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□会计岗位设置合理且各岗位会计人员的职责明确（4分）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法定活动</w:t>
            </w:r>
          </w:p>
          <w:p>
            <w:pPr>
              <w:widowControl/>
              <w:jc w:val="center"/>
              <w:textAlignment w:val="center"/>
              <w:rPr>
                <w:rFonts w:ascii="宋体"/>
                <w:sz w:val="18"/>
              </w:rPr>
            </w:pPr>
            <w:r>
              <w:rPr>
                <w:rFonts w:hint="eastAsia" w:ascii="宋体" w:hAnsi="宋体" w:cs="宋体"/>
                <w:color w:val="000000"/>
                <w:kern w:val="0"/>
                <w:sz w:val="24"/>
              </w:rPr>
              <w:t xml:space="preserve"> 资金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净资产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□执行《民间非营利组织会计制度》，但在财务收支、账算报表、科目设置及科目核算存在问题的酌情扣分，扣完25分为止</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 w:val="24"/>
                <w:szCs w:val="24"/>
              </w:rPr>
            </w:pPr>
          </w:p>
        </w:tc>
        <w:tc>
          <w:tcPr>
            <w:tcW w:w="1237" w:type="dxa"/>
            <w:vMerge w:val="continue"/>
          </w:tcPr>
          <w:p>
            <w:pPr>
              <w:pStyle w:val="42"/>
              <w:rPr>
                <w:szCs w:val="18"/>
              </w:rPr>
            </w:pP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执行  （20分）</w:t>
            </w:r>
          </w:p>
          <w:p>
            <w:pPr>
              <w:widowControl/>
              <w:jc w:val="both"/>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执行  （20分）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□制定了完善的内部财务管理制度（4）</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w:t>
            </w:r>
            <w:r>
              <w:rPr>
                <w:rFonts w:hint="eastAsia" w:ascii="宋体" w:hAnsi="宋体" w:cs="宋体"/>
                <w:color w:val="000000"/>
                <w:kern w:val="0"/>
                <w:sz w:val="24"/>
              </w:rPr>
              <w:br w:type="textWrapping"/>
            </w:r>
            <w:r>
              <w:rPr>
                <w:rFonts w:hint="eastAsia" w:ascii="宋体" w:hAnsi="宋体" w:cs="宋体"/>
                <w:color w:val="000000"/>
                <w:kern w:val="0"/>
                <w:sz w:val="24"/>
              </w:rPr>
              <w:t>□未制定内部财务管理制度（0）                                                                                             注：财务制度详细与否根据《民间非营利组织会计制度》的条款确定。</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□严格执行各项内部财务管理制度（6）</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   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□财务制度中有明确规定的支出、审批权限，并且支出、审批手续齐全（5）</w:t>
            </w:r>
            <w:r>
              <w:rPr>
                <w:rFonts w:hint="eastAsia" w:ascii="宋体" w:hAnsi="宋体" w:cs="宋体"/>
                <w:color w:val="000000"/>
                <w:kern w:val="0"/>
                <w:sz w:val="24"/>
              </w:rPr>
              <w:br w:type="textWrapping"/>
            </w:r>
            <w:r>
              <w:rPr>
                <w:rFonts w:hint="eastAsia" w:ascii="宋体" w:hAnsi="宋体" w:cs="宋体"/>
                <w:color w:val="000000"/>
                <w:kern w:val="0"/>
                <w:sz w:val="24"/>
              </w:rPr>
              <w:t>□财务制度中没有明确规定的支出、审批权限，或支出、审批手续不齐全（0）</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□单位负责人经手的开支，经其他领导签章，且未发现单位领导人的支出由其他人做经手人、单位负责人自行审批的情况（5）</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□单位负责人经手的开支，发现存在未经其他领导签章，或由其他人做经手人、单位负责人自行审批（0）</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资产增加情况              （12分）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□近两年，资产增幅高于20%（12分）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□近两年，资产增幅高于10%（10分）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□近两年，资产增幅高于5%（5分）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□近两年，资产增幅低于5%（0分）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投资管理事前充分论证，事后跟踪监管，严格程序、防范风险、保障收益</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6112"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pPr>
              <w:widowControl/>
              <w:jc w:val="left"/>
              <w:textAlignment w:val="center"/>
              <w:rPr>
                <w:rFonts w:ascii="宋体" w:hAnsi="宋体" w:cs="宋体"/>
                <w:color w:val="000000"/>
                <w:kern w:val="0"/>
                <w:szCs w:val="21"/>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r>
              <w:rPr>
                <w:rFonts w:hint="eastAsia" w:ascii="宋体" w:hAnsi="宋体" w:cs="宋体"/>
                <w:color w:val="000000"/>
                <w:kern w:val="0"/>
                <w:sz w:val="24"/>
              </w:rPr>
              <w:br w:type="textWrapping"/>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□对接受捐赠或捐出资产，按规定进行会计核算（12分）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sz w:val="24"/>
              </w:rPr>
            </w:pPr>
            <w:r>
              <w:rPr>
                <w:rFonts w:hint="eastAsia" w:ascii="宋体" w:hAnsi="宋体" w:cs="宋体"/>
                <w:color w:val="000000"/>
                <w:kern w:val="0"/>
                <w:sz w:val="24"/>
              </w:rPr>
              <w:t>票据管理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□有票据保管和使用登记记录（5分）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□无票据的保管和使用登记记录（0分）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ind w:firstLine="480"/>
              <w:rPr>
                <w:sz w:val="24"/>
                <w:szCs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□按规定向会员大会、理事会报告组织财务状况（10分）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□未按规定向会员大会、理事会报告组织财务状况（0分）                                                                                            </w:t>
            </w:r>
            <w:r>
              <w:rPr>
                <w:rFonts w:hint="eastAsia" w:ascii="宋体" w:hAnsi="宋体" w:cs="宋体"/>
                <w:b/>
                <w:color w:val="000000"/>
                <w:kern w:val="0"/>
                <w:sz w:val="24"/>
              </w:rPr>
              <w:t>注：财务状况应包括资金来源和使用、业务活动资金、资产情况。</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24"/>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年度审计</w:t>
            </w:r>
            <w:r>
              <w:rPr>
                <w:rFonts w:hint="eastAsia" w:ascii="宋体" w:hAnsi="宋体" w:cs="宋体"/>
                <w:b/>
                <w:color w:val="000000"/>
                <w:kern w:val="0"/>
                <w:sz w:val="24"/>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p>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 xml:space="preserve">离任审计                                                                               </w:t>
            </w:r>
            <w:r>
              <w:rPr>
                <w:rFonts w:hint="eastAsia" w:ascii="宋体" w:hAnsi="宋体" w:cs="宋体"/>
                <w:color w:val="000000"/>
                <w:kern w:val="0"/>
                <w:sz w:val="24"/>
              </w:rPr>
              <w:t>□无离任或能提供离任审计报告（5分）</w:t>
            </w:r>
            <w:r>
              <w:rPr>
                <w:rFonts w:hint="eastAsia" w:ascii="宋体" w:hAnsi="宋体" w:cs="宋体"/>
                <w:color w:val="000000"/>
                <w:kern w:val="0"/>
                <w:sz w:val="24"/>
              </w:rPr>
              <w:br w:type="textWrapping"/>
            </w:r>
            <w:r>
              <w:rPr>
                <w:rFonts w:hint="eastAsia" w:ascii="宋体" w:hAnsi="宋体" w:cs="宋体"/>
                <w:color w:val="000000"/>
                <w:kern w:val="0"/>
                <w:sz w:val="24"/>
              </w:rPr>
              <w:t>□出现离任但不能提供离任审计报告（0分）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档案印章</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管理 （20分）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档案管理    （10分） </w:t>
            </w:r>
          </w:p>
          <w:p>
            <w:pPr>
              <w:widowControl/>
              <w:jc w:val="center"/>
              <w:textAlignment w:val="center"/>
              <w:rPr>
                <w:rFonts w:ascii="宋体" w:hAnsi="宋体" w:cs="宋体"/>
                <w:color w:val="000000"/>
                <w:kern w:val="0"/>
                <w:sz w:val="24"/>
              </w:rPr>
            </w:pPr>
          </w:p>
          <w:p>
            <w:pPr>
              <w:widowControl/>
              <w:jc w:val="both"/>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会计档案管理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□未做到会计凭证、账本、报表及其他会计资料装订整齐(0分)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印章管理      (10分)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印章管理制度     (2分)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□有详细的印章保管和使用制度(2)</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                                                                                                                                                                                      </w:t>
            </w:r>
            <w:r>
              <w:rPr>
                <w:rFonts w:hint="eastAsia" w:ascii="宋体" w:hAnsi="宋体" w:cs="宋体"/>
                <w:b/>
                <w:color w:val="000000"/>
                <w:kern w:val="0"/>
                <w:sz w:val="24"/>
              </w:rPr>
              <w:t>注:印章包含公章及财务章。</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jc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9" w:hRule="atLeast"/>
        </w:trPr>
        <w:tc>
          <w:tcPr>
            <w:tcW w:w="1241"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w:t>
            </w:r>
          </w:p>
          <w:p>
            <w:pPr>
              <w:pStyle w:val="42"/>
              <w:ind w:firstLine="0" w:firstLineChars="0"/>
              <w:rPr>
                <w:sz w:val="24"/>
                <w:szCs w:val="24"/>
              </w:rPr>
            </w:pPr>
            <w:r>
              <w:rPr>
                <w:rFonts w:hint="eastAsia"/>
                <w:sz w:val="24"/>
                <w:szCs w:val="24"/>
              </w:rPr>
              <w:t>（340分）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w:t>
            </w:r>
          </w:p>
          <w:p>
            <w:pPr>
              <w:pStyle w:val="42"/>
              <w:ind w:firstLine="0" w:firstLineChars="0"/>
              <w:rPr>
                <w:sz w:val="24"/>
                <w:szCs w:val="24"/>
              </w:rPr>
            </w:pPr>
            <w:r>
              <w:rPr>
                <w:rFonts w:hint="eastAsia"/>
                <w:sz w:val="24"/>
                <w:szCs w:val="24"/>
              </w:rPr>
              <w:t>（340分）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工作绩效（340分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工作绩效（340分）</w:t>
            </w: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工作绩效（340分）</w:t>
            </w: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工作绩效（340分）</w:t>
            </w:r>
          </w:p>
          <w:p>
            <w:pPr>
              <w:pStyle w:val="42"/>
              <w:ind w:firstLine="0" w:firstLineChars="0"/>
              <w:rPr>
                <w:sz w:val="24"/>
                <w:szCs w:val="24"/>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Cs w:val="18"/>
              </w:rPr>
            </w:pPr>
          </w:p>
          <w:p>
            <w:pPr>
              <w:pStyle w:val="42"/>
              <w:ind w:firstLine="0" w:firstLineChars="0"/>
              <w:rPr>
                <w:sz w:val="24"/>
                <w:szCs w:val="24"/>
              </w:rPr>
            </w:pPr>
          </w:p>
          <w:p>
            <w:pPr>
              <w:pStyle w:val="42"/>
              <w:ind w:firstLine="0" w:firstLineChars="0"/>
              <w:rPr>
                <w:sz w:val="24"/>
                <w:szCs w:val="24"/>
              </w:rPr>
            </w:pPr>
          </w:p>
          <w:p>
            <w:pPr>
              <w:pStyle w:val="42"/>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（200分）</w:t>
            </w: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r>
              <w:rPr>
                <w:rFonts w:hint="eastAsia" w:ascii="宋体" w:hAnsi="宋体" w:cs="宋体"/>
                <w:color w:val="000000"/>
                <w:kern w:val="0"/>
                <w:sz w:val="24"/>
              </w:rPr>
              <w:t>服务会员</w:t>
            </w:r>
          </w:p>
          <w:p>
            <w:pPr>
              <w:widowControl/>
              <w:textAlignment w:val="center"/>
              <w:rPr>
                <w:rFonts w:ascii="宋体" w:hAnsi="宋体" w:cs="宋体"/>
                <w:color w:val="000000"/>
                <w:kern w:val="0"/>
                <w:sz w:val="24"/>
              </w:rPr>
            </w:pPr>
            <w:r>
              <w:rPr>
                <w:rFonts w:hint="eastAsia" w:ascii="宋体" w:hAnsi="宋体" w:cs="宋体"/>
                <w:color w:val="000000"/>
                <w:kern w:val="0"/>
                <w:sz w:val="24"/>
              </w:rPr>
              <w:t>（120分）</w:t>
            </w: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  （120分）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开展行业调查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□定期开展调查工作，且调查资料详细规范，并定期发布相关信息（20分）</w:t>
            </w:r>
            <w:r>
              <w:rPr>
                <w:rFonts w:hint="eastAsia" w:ascii="宋体" w:hAnsi="宋体" w:cs="宋体"/>
                <w:color w:val="000000"/>
                <w:kern w:val="0"/>
                <w:sz w:val="24"/>
              </w:rPr>
              <w:br w:type="textWrapping"/>
            </w:r>
            <w:r>
              <w:rPr>
                <w:rFonts w:hint="eastAsia" w:ascii="宋体" w:hAnsi="宋体" w:cs="宋体"/>
                <w:color w:val="000000"/>
                <w:kern w:val="0"/>
                <w:sz w:val="24"/>
              </w:rPr>
              <w:t xml:space="preserve">□定期开展调查工作，但调查资料较为简单，未定期发布（10分） </w:t>
            </w:r>
            <w:r>
              <w:rPr>
                <w:rFonts w:hint="eastAsia" w:ascii="宋体" w:hAnsi="宋体" w:cs="宋体"/>
                <w:color w:val="000000"/>
                <w:kern w:val="0"/>
                <w:sz w:val="24"/>
              </w:rPr>
              <w:br w:type="textWrapping"/>
            </w:r>
            <w:r>
              <w:rPr>
                <w:rFonts w:hint="eastAsia" w:ascii="宋体" w:hAnsi="宋体" w:cs="宋体"/>
                <w:color w:val="000000"/>
                <w:kern w:val="0"/>
                <w:sz w:val="24"/>
              </w:rPr>
              <w:t>□开展过调查工作，但未发布相关信息（5分）</w:t>
            </w:r>
            <w:r>
              <w:rPr>
                <w:rFonts w:hint="eastAsia" w:ascii="宋体" w:hAnsi="宋体" w:cs="宋体"/>
                <w:color w:val="000000"/>
                <w:kern w:val="0"/>
                <w:sz w:val="24"/>
              </w:rPr>
              <w:br w:type="textWrapping"/>
            </w:r>
            <w:r>
              <w:rPr>
                <w:rFonts w:hint="eastAsia" w:ascii="宋体" w:hAnsi="宋体" w:cs="宋体"/>
                <w:color w:val="000000"/>
                <w:kern w:val="0"/>
                <w:sz w:val="24"/>
              </w:rPr>
              <w:t>□未开展过工作（0分）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开展行业活动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 □每场行业性活动5分，满分20分。                                                                      </w:t>
            </w:r>
            <w:r>
              <w:rPr>
                <w:rFonts w:hint="eastAsia" w:ascii="宋体" w:hAnsi="宋体" w:cs="宋体"/>
                <w:b/>
                <w:color w:val="000000"/>
                <w:kern w:val="0"/>
                <w:sz w:val="24"/>
              </w:rPr>
              <w:t>注：行业活动包括交易会、展览会、研讨会等。</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组织行业</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培训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□开展相关业务培训或继续教育1次2分，满分10分。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提供咨询     （10分）</w:t>
            </w:r>
          </w:p>
        </w:tc>
        <w:tc>
          <w:tcPr>
            <w:tcW w:w="6112" w:type="dxa"/>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 xml:space="preserve">□提供技术、经济、管理、法律咨询等事项1次2分，共计10分。                                            </w:t>
            </w:r>
            <w:r>
              <w:rPr>
                <w:rFonts w:hint="eastAsia" w:ascii="宋体" w:hAnsi="宋体" w:cs="宋体"/>
                <w:b/>
                <w:color w:val="000000"/>
                <w:kern w:val="0"/>
                <w:sz w:val="24"/>
              </w:rPr>
              <w:t>注：咨询项目必须提供合同或正式文件。</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ind w:firstLine="0" w:firstLineChars="0"/>
              <w:rPr>
                <w:szCs w:val="18"/>
              </w:rPr>
            </w:pPr>
          </w:p>
        </w:tc>
        <w:tc>
          <w:tcPr>
            <w:tcW w:w="1297" w:type="dxa"/>
            <w:vMerge w:val="continue"/>
            <w:vAlign w:val="center"/>
          </w:tcPr>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提供资质认定</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tc>
        <w:tc>
          <w:tcPr>
            <w:tcW w:w="6112" w:type="dxa"/>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□有专门机构或部门从事行业资质认证、新产品鉴定、事故认定工作（10分）</w:t>
            </w:r>
            <w:r>
              <w:rPr>
                <w:rFonts w:hint="eastAsia" w:ascii="宋体" w:hAnsi="宋体" w:cs="宋体"/>
                <w:color w:val="000000"/>
                <w:kern w:val="0"/>
                <w:sz w:val="24"/>
              </w:rPr>
              <w:br w:type="textWrapping"/>
            </w:r>
            <w:r>
              <w:rPr>
                <w:rFonts w:hint="eastAsia" w:ascii="宋体" w:hAnsi="宋体" w:cs="宋体"/>
                <w:color w:val="000000"/>
                <w:kern w:val="0"/>
                <w:sz w:val="24"/>
              </w:rPr>
              <w:t>□有相关专职工作人员从事行业资质认证、新产品鉴定、事故认定工作（5分）</w:t>
            </w:r>
            <w:r>
              <w:rPr>
                <w:rFonts w:hint="eastAsia" w:ascii="宋体" w:hAnsi="宋体" w:cs="宋体"/>
                <w:color w:val="000000"/>
                <w:kern w:val="0"/>
                <w:sz w:val="24"/>
              </w:rPr>
              <w:br w:type="textWrapping"/>
            </w:r>
            <w:r>
              <w:rPr>
                <w:rFonts w:hint="eastAsia" w:ascii="宋体" w:hAnsi="宋体" w:cs="宋体"/>
                <w:color w:val="000000"/>
                <w:kern w:val="0"/>
                <w:sz w:val="24"/>
              </w:rPr>
              <w:t xml:space="preserve">□无专职工作人员从事行业资质认证、新产品鉴定、事故认定工作（0分）                                        </w:t>
            </w:r>
            <w:r>
              <w:rPr>
                <w:rFonts w:hint="eastAsia" w:ascii="宋体" w:hAnsi="宋体" w:cs="宋体"/>
                <w:b/>
                <w:color w:val="000000"/>
                <w:kern w:val="0"/>
                <w:sz w:val="24"/>
              </w:rPr>
              <w:t>注：行业协会不涉及资质认证、新产品鉴定、事故认定工作的，不扣分。</w:t>
            </w:r>
          </w:p>
          <w:p>
            <w:pPr>
              <w:widowControl/>
              <w:jc w:val="left"/>
              <w:textAlignment w:val="center"/>
              <w:rPr>
                <w:rFonts w:ascii="宋体" w:hAnsi="宋体" w:cs="宋体"/>
                <w:color w:val="000000"/>
                <w:kern w:val="0"/>
                <w:szCs w:val="21"/>
              </w:rPr>
            </w:pP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提供交流平台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□积极为会员搭建交流平台，提供信息交流、共享服务有刊物、网站，并取得显著效益（10分）</w:t>
            </w:r>
            <w:r>
              <w:rPr>
                <w:rFonts w:hint="eastAsia" w:ascii="宋体" w:hAnsi="宋体" w:cs="宋体"/>
                <w:color w:val="000000"/>
                <w:kern w:val="0"/>
                <w:sz w:val="24"/>
              </w:rPr>
              <w:br w:type="textWrapping"/>
            </w:r>
            <w:r>
              <w:rPr>
                <w:rFonts w:hint="eastAsia" w:ascii="宋体" w:hAnsi="宋体" w:cs="宋体"/>
                <w:color w:val="000000"/>
                <w:kern w:val="0"/>
                <w:sz w:val="24"/>
              </w:rPr>
              <w:t>□为会员搭建交流平台或提供信息交流、共享服务，并取得一定效益（5分)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□未曾为行业、会员搭建信息交流平台(0分)                                                         </w:t>
            </w:r>
            <w:r>
              <w:rPr>
                <w:rFonts w:hint="eastAsia" w:ascii="宋体" w:hAnsi="宋体" w:cs="宋体"/>
                <w:b/>
                <w:color w:val="000000"/>
                <w:kern w:val="0"/>
                <w:sz w:val="24"/>
              </w:rPr>
              <w:t>注：显著效益需提供相关行业、会员因交流平台而取得的收益证明。</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代表行业集体谈判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□代表本行业参与行业性集体谈判1次2分，满分10分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代表行业进行申诉应诉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□代表本行业进行申诉、应诉工作1次以上，满分10分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□组织相关业务活动制度化，效益显著（20分）                                      □组织相关业务活动制度化，效益良好（10分）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Fonts w:hint="eastAsia" w:ascii="宋体" w:hAnsi="宋体" w:cs="宋体"/>
                <w:b/>
                <w:color w:val="000000"/>
                <w:kern w:val="0"/>
                <w:sz w:val="24"/>
              </w:rPr>
              <w:t>注：制度化指组织业务活动持续</w:t>
            </w:r>
            <w:r>
              <w:rPr>
                <w:rFonts w:hint="eastAsia" w:ascii="宋体" w:hAnsi="宋体" w:cs="宋体"/>
                <w:b/>
                <w:color w:val="000000"/>
                <w:kern w:val="0"/>
                <w:sz w:val="24"/>
                <w:lang w:eastAsia="zh-CN"/>
              </w:rPr>
              <w:t>两</w:t>
            </w:r>
            <w:r>
              <w:rPr>
                <w:rFonts w:hint="eastAsia" w:ascii="宋体" w:hAnsi="宋体" w:cs="宋体"/>
                <w:b/>
                <w:color w:val="000000"/>
                <w:kern w:val="0"/>
                <w:sz w:val="24"/>
              </w:rPr>
              <w:t>年以上，且活动参与人数100人以上。</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服务政府   （40分）</w:t>
            </w:r>
          </w:p>
          <w:p>
            <w:pPr>
              <w:widowControl/>
              <w:jc w:val="center"/>
              <w:textAlignment w:val="center"/>
              <w:rPr>
                <w:rFonts w:ascii="宋体"/>
                <w:sz w:val="18"/>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制定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□参与过制定法规政策或者参加政府听证会、座谈会等1次2分，满分10分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□承接政府委托、购买、转移服务项目1项5分，满分20分                                                </w:t>
            </w:r>
            <w:r>
              <w:rPr>
                <w:rFonts w:hint="eastAsia" w:ascii="宋体" w:hAnsi="宋体" w:cs="宋体"/>
                <w:b/>
                <w:color w:val="000000"/>
                <w:kern w:val="0"/>
                <w:sz w:val="24"/>
              </w:rPr>
              <w:t>注：近两年承接政府项目总数。</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承接项目金额</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□承接政府项目金额10万得2分，每增加10万加2分，满分10分。                                                              </w:t>
            </w:r>
            <w:r>
              <w:rPr>
                <w:rFonts w:hint="eastAsia" w:ascii="宋体" w:hAnsi="宋体" w:cs="宋体"/>
                <w:b/>
                <w:color w:val="000000"/>
                <w:kern w:val="0"/>
                <w:sz w:val="24"/>
              </w:rPr>
              <w:t>注：近两年承接政府项目总额。</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 xml:space="preserve">服务社会           （40分）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□开展下述公益活动每次4分，满分20分。</w:t>
            </w:r>
            <w:r>
              <w:rPr>
                <w:rFonts w:hint="eastAsia" w:ascii="宋体" w:hAnsi="宋体" w:cs="宋体"/>
                <w:color w:val="000000"/>
                <w:kern w:val="0"/>
                <w:sz w:val="24"/>
              </w:rPr>
              <w:br w:type="textWrapping"/>
            </w:r>
            <w:r>
              <w:rPr>
                <w:rFonts w:hint="eastAsia" w:ascii="宋体" w:hAnsi="宋体" w:cs="宋体"/>
                <w:b/>
                <w:color w:val="000000"/>
                <w:kern w:val="0"/>
                <w:sz w:val="24"/>
              </w:rPr>
              <w:t>注：公益活动覆盖扶贫、文化保护、社会救助、环境保护等领域。</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协助处理重大突发公共事件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Fonts w:hint="eastAsia" w:ascii="宋体" w:hAnsi="宋体" w:cs="宋体"/>
                <w:b/>
                <w:color w:val="000000"/>
                <w:kern w:val="0"/>
                <w:sz w:val="24"/>
              </w:rPr>
              <w:t>注：提供相关证明材料供专家评定。行业内没有发生重大突发公共事件的不扣分。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履行社会责任</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□倡导会员服务社会公众1次5分，满分10分。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规范行为  (</w:t>
            </w:r>
            <w:r>
              <w:rPr>
                <w:rFonts w:hint="eastAsia" w:ascii="宋体" w:hAnsi="宋体" w:cs="宋体"/>
                <w:color w:val="000000"/>
                <w:kern w:val="0"/>
                <w:sz w:val="24"/>
                <w:lang w:val="en-US" w:eastAsia="zh-CN"/>
              </w:rPr>
              <w:t>35</w:t>
            </w:r>
            <w:r>
              <w:rPr>
                <w:rFonts w:hint="eastAsia" w:ascii="宋体" w:hAnsi="宋体" w:cs="宋体"/>
                <w:color w:val="000000"/>
                <w:kern w:val="0"/>
                <w:sz w:val="24"/>
              </w:rPr>
              <w:t>分)</w:t>
            </w: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rFonts w:hAnsi="宋体" w:cs="宋体"/>
                <w:color w:val="000000"/>
                <w:sz w:val="24"/>
                <w:szCs w:val="24"/>
              </w:rPr>
            </w:pPr>
          </w:p>
          <w:p>
            <w:pPr>
              <w:pStyle w:val="42"/>
              <w:ind w:firstLine="0" w:firstLineChars="0"/>
              <w:jc w:val="center"/>
              <w:rPr>
                <w:szCs w:val="18"/>
              </w:rPr>
            </w:pPr>
            <w:r>
              <w:rPr>
                <w:rFonts w:hint="eastAsia" w:hAnsi="宋体" w:cs="宋体"/>
                <w:color w:val="000000"/>
                <w:sz w:val="24"/>
                <w:szCs w:val="24"/>
              </w:rPr>
              <w:t>规范行为  (</w:t>
            </w:r>
            <w:r>
              <w:rPr>
                <w:rFonts w:hint="eastAsia" w:hAnsi="宋体" w:cs="宋体"/>
                <w:color w:val="000000"/>
                <w:sz w:val="24"/>
                <w:szCs w:val="24"/>
                <w:lang w:val="en-US" w:eastAsia="zh-CN"/>
              </w:rPr>
              <w:t>35</w:t>
            </w:r>
            <w:bookmarkStart w:id="0" w:name="_GoBack"/>
            <w:bookmarkEnd w:id="0"/>
            <w:r>
              <w:rPr>
                <w:rFonts w:hint="eastAsia" w:hAnsi="宋体" w:cs="宋体"/>
                <w:color w:val="000000"/>
                <w:sz w:val="24"/>
                <w:szCs w:val="24"/>
              </w:rPr>
              <w:t>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行业自律     (35分)</w:t>
            </w: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jc w:val="center"/>
              <w:rPr>
                <w:sz w:val="24"/>
                <w:szCs w:val="24"/>
              </w:rPr>
            </w:pPr>
          </w:p>
          <w:p>
            <w:pPr>
              <w:pStyle w:val="42"/>
              <w:ind w:firstLine="0" w:firstLineChars="0"/>
              <w:jc w:val="center"/>
              <w:rPr>
                <w:sz w:val="24"/>
                <w:szCs w:val="24"/>
              </w:rPr>
            </w:pPr>
          </w:p>
          <w:p>
            <w:pPr>
              <w:pStyle w:val="42"/>
              <w:ind w:firstLine="0" w:firstLineChars="0"/>
              <w:jc w:val="center"/>
              <w:rPr>
                <w:szCs w:val="18"/>
              </w:rPr>
            </w:pPr>
            <w:r>
              <w:rPr>
                <w:rFonts w:hint="eastAsia"/>
                <w:sz w:val="24"/>
                <w:szCs w:val="24"/>
              </w:rPr>
              <w:t>行业自律     (35分)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制定并实施争议处理规则                       (10)</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行业内争议处理规则制定情况：</w:t>
            </w:r>
            <w:r>
              <w:rPr>
                <w:rFonts w:hint="eastAsia" w:ascii="宋体" w:hAnsi="宋体" w:cs="宋体"/>
                <w:b/>
                <w:color w:val="000000"/>
                <w:kern w:val="0"/>
                <w:sz w:val="24"/>
              </w:rPr>
              <w:br w:type="textWrapping"/>
            </w:r>
            <w:r>
              <w:rPr>
                <w:rFonts w:hint="eastAsia" w:ascii="宋体" w:hAnsi="宋体" w:cs="宋体"/>
                <w:color w:val="000000"/>
                <w:kern w:val="0"/>
                <w:sz w:val="24"/>
              </w:rPr>
              <w:t>□行业内争议处理规则制定规范且以会员（代表）大会或理事会形式通过(5分)</w:t>
            </w:r>
            <w:r>
              <w:rPr>
                <w:rFonts w:hint="eastAsia" w:ascii="宋体" w:hAnsi="宋体" w:cs="宋体"/>
                <w:color w:val="000000"/>
                <w:kern w:val="0"/>
                <w:sz w:val="24"/>
              </w:rPr>
              <w:br w:type="textWrapping"/>
            </w:r>
            <w:r>
              <w:rPr>
                <w:rFonts w:hint="eastAsia" w:ascii="宋体" w:hAnsi="宋体" w:cs="宋体"/>
                <w:color w:val="000000"/>
                <w:kern w:val="0"/>
                <w:sz w:val="24"/>
              </w:rPr>
              <w:t>□制定了行业内争议处理规则(3分)</w:t>
            </w:r>
            <w:r>
              <w:rPr>
                <w:rFonts w:hint="eastAsia" w:ascii="宋体" w:hAnsi="宋体" w:cs="宋体"/>
                <w:color w:val="000000"/>
                <w:kern w:val="0"/>
                <w:sz w:val="24"/>
              </w:rPr>
              <w:br w:type="textWrapping"/>
            </w:r>
            <w:r>
              <w:rPr>
                <w:rFonts w:hint="eastAsia" w:ascii="宋体" w:hAnsi="宋体" w:cs="宋体"/>
                <w:color w:val="000000"/>
                <w:kern w:val="0"/>
                <w:sz w:val="24"/>
              </w:rPr>
              <w:t>□未制定行业内争议处理规则且相关材料不能体现该规则(0分)</w:t>
            </w:r>
            <w:r>
              <w:rPr>
                <w:rFonts w:hint="eastAsia" w:ascii="宋体" w:hAnsi="宋体" w:cs="宋体"/>
                <w:color w:val="000000"/>
                <w:kern w:val="0"/>
                <w:sz w:val="24"/>
              </w:rPr>
              <w:br w:type="textWrapping"/>
            </w:r>
            <w:r>
              <w:rPr>
                <w:rFonts w:hint="eastAsia" w:ascii="宋体" w:hAnsi="宋体" w:cs="宋体"/>
                <w:b/>
                <w:color w:val="000000"/>
                <w:kern w:val="0"/>
                <w:sz w:val="24"/>
              </w:rPr>
              <w:t>实施情况：</w:t>
            </w:r>
            <w:r>
              <w:rPr>
                <w:rFonts w:hint="eastAsia" w:ascii="宋体" w:hAnsi="宋体" w:cs="宋体"/>
                <w:b/>
                <w:color w:val="000000"/>
                <w:kern w:val="0"/>
                <w:sz w:val="24"/>
              </w:rPr>
              <w:br w:type="textWrapping"/>
            </w:r>
            <w:r>
              <w:rPr>
                <w:rFonts w:hint="eastAsia" w:ascii="宋体" w:hAnsi="宋体" w:cs="宋体"/>
                <w:color w:val="000000"/>
                <w:kern w:val="0"/>
                <w:sz w:val="24"/>
              </w:rPr>
              <w:t>□行业内争议处理规则对协调会员关系、缓解矛盾做出较大贡献(5分)</w:t>
            </w:r>
            <w:r>
              <w:rPr>
                <w:rFonts w:hint="eastAsia" w:ascii="宋体" w:hAnsi="宋体" w:cs="宋体"/>
                <w:color w:val="000000"/>
                <w:kern w:val="0"/>
                <w:sz w:val="24"/>
              </w:rPr>
              <w:br w:type="textWrapping"/>
            </w:r>
            <w:r>
              <w:rPr>
                <w:rFonts w:hint="eastAsia" w:ascii="宋体" w:hAnsi="宋体" w:cs="宋体"/>
                <w:color w:val="000000"/>
                <w:kern w:val="0"/>
                <w:sz w:val="24"/>
              </w:rPr>
              <w:t>□能提供实施行业内争议处理规则案例材料(3分)</w:t>
            </w:r>
            <w:r>
              <w:rPr>
                <w:rFonts w:hint="eastAsia" w:ascii="宋体" w:hAnsi="宋体" w:cs="宋体"/>
                <w:color w:val="000000"/>
                <w:kern w:val="0"/>
                <w:sz w:val="24"/>
              </w:rPr>
              <w:br w:type="textWrapping"/>
            </w:r>
            <w:r>
              <w:rPr>
                <w:rFonts w:hint="eastAsia" w:ascii="宋体" w:hAnsi="宋体" w:cs="宋体"/>
                <w:color w:val="000000"/>
                <w:kern w:val="0"/>
                <w:sz w:val="24"/>
              </w:rPr>
              <w:t>□未实施行业内争议处理规则(0分)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4" w:hRule="atLeast"/>
        </w:trPr>
        <w:tc>
          <w:tcPr>
            <w:tcW w:w="1241" w:type="dxa"/>
            <w:vMerge w:val="continue"/>
          </w:tcPr>
          <w:p>
            <w:pPr>
              <w:pStyle w:val="42"/>
              <w:rPr>
                <w:szCs w:val="18"/>
              </w:rPr>
            </w:pPr>
          </w:p>
        </w:tc>
        <w:tc>
          <w:tcPr>
            <w:tcW w:w="1237" w:type="dxa"/>
            <w:vMerge w:val="continue"/>
          </w:tcPr>
          <w:p>
            <w:pPr>
              <w:pStyle w:val="42"/>
              <w:ind w:firstLine="0" w:firstLineChars="0"/>
              <w:jc w:val="center"/>
              <w:rPr>
                <w:szCs w:val="18"/>
              </w:rPr>
            </w:pPr>
          </w:p>
        </w:tc>
        <w:tc>
          <w:tcPr>
            <w:tcW w:w="1297" w:type="dxa"/>
            <w:vMerge w:val="continue"/>
          </w:tcPr>
          <w:p>
            <w:pPr>
              <w:pStyle w:val="42"/>
              <w:ind w:firstLine="0" w:firstLineChars="0"/>
              <w:jc w:val="center"/>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制订并实施职业道德准则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行业职业道德准则制订情况：</w:t>
            </w:r>
            <w:r>
              <w:rPr>
                <w:rFonts w:hint="eastAsia" w:ascii="宋体" w:hAnsi="宋体" w:cs="宋体"/>
                <w:b/>
                <w:color w:val="000000"/>
                <w:kern w:val="0"/>
                <w:sz w:val="24"/>
              </w:rPr>
              <w:br w:type="textWrapping"/>
            </w:r>
            <w:r>
              <w:rPr>
                <w:rFonts w:hint="eastAsia" w:ascii="宋体" w:hAnsi="宋体" w:cs="宋体"/>
                <w:color w:val="000000"/>
                <w:kern w:val="0"/>
                <w:sz w:val="24"/>
              </w:rPr>
              <w:t>□行业职业道德准则制订详细、规范且以会员（代表）大会或理事会形式通过(5分)</w:t>
            </w:r>
            <w:r>
              <w:rPr>
                <w:rFonts w:hint="eastAsia" w:ascii="宋体" w:hAnsi="宋体" w:cs="宋体"/>
                <w:color w:val="000000"/>
                <w:kern w:val="0"/>
                <w:sz w:val="24"/>
              </w:rPr>
              <w:br w:type="textWrapping"/>
            </w:r>
            <w:r>
              <w:rPr>
                <w:rFonts w:hint="eastAsia" w:ascii="宋体" w:hAnsi="宋体" w:cs="宋体"/>
                <w:color w:val="000000"/>
                <w:kern w:val="0"/>
                <w:sz w:val="24"/>
              </w:rPr>
              <w:t>□制订行业职业道德准则(3分)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□未制订行业职业道德准则(0分)   </w:t>
            </w:r>
            <w:r>
              <w:rPr>
                <w:rFonts w:hint="eastAsia" w:ascii="宋体" w:hAnsi="宋体" w:cs="宋体"/>
                <w:b/>
                <w:color w:val="000000"/>
                <w:kern w:val="0"/>
                <w:sz w:val="24"/>
              </w:rPr>
              <w:br w:type="textWrapping"/>
            </w:r>
            <w:r>
              <w:rPr>
                <w:rFonts w:hint="eastAsia" w:ascii="宋体" w:hAnsi="宋体" w:cs="宋体"/>
                <w:b/>
                <w:color w:val="000000"/>
                <w:kern w:val="0"/>
                <w:sz w:val="24"/>
              </w:rPr>
              <w:t>实施情况：</w:t>
            </w:r>
            <w:r>
              <w:rPr>
                <w:rFonts w:hint="eastAsia" w:ascii="宋体" w:hAnsi="宋体" w:cs="宋体"/>
                <w:b/>
                <w:color w:val="000000"/>
                <w:kern w:val="0"/>
                <w:sz w:val="24"/>
              </w:rPr>
              <w:br w:type="textWrapping"/>
            </w:r>
            <w:r>
              <w:rPr>
                <w:rFonts w:hint="eastAsia" w:ascii="宋体" w:hAnsi="宋体" w:cs="宋体"/>
                <w:color w:val="000000"/>
                <w:kern w:val="0"/>
                <w:sz w:val="24"/>
              </w:rPr>
              <w:t>□能提供实施行业职业道德准则对规范行业行为、维护行业权益做出较大贡献，社会反响较好相关证明材料(5分)</w:t>
            </w:r>
            <w:r>
              <w:rPr>
                <w:rFonts w:hint="eastAsia" w:ascii="宋体" w:hAnsi="宋体" w:cs="宋体"/>
                <w:color w:val="000000"/>
                <w:kern w:val="0"/>
                <w:sz w:val="24"/>
              </w:rPr>
              <w:br w:type="textWrapping"/>
            </w:r>
            <w:r>
              <w:rPr>
                <w:rFonts w:hint="eastAsia" w:ascii="宋体" w:hAnsi="宋体" w:cs="宋体"/>
                <w:color w:val="000000"/>
                <w:kern w:val="0"/>
                <w:sz w:val="24"/>
              </w:rPr>
              <w:t>□能提供实施行业职业道德准则证明材料（2分）</w:t>
            </w:r>
            <w:r>
              <w:rPr>
                <w:rFonts w:hint="eastAsia" w:ascii="宋体" w:hAnsi="宋体" w:cs="宋体"/>
                <w:color w:val="000000"/>
                <w:kern w:val="0"/>
                <w:sz w:val="24"/>
              </w:rPr>
              <w:br w:type="textWrapping"/>
            </w:r>
            <w:r>
              <w:rPr>
                <w:rFonts w:hint="eastAsia" w:ascii="宋体" w:hAnsi="宋体" w:cs="宋体"/>
                <w:color w:val="000000"/>
                <w:kern w:val="0"/>
                <w:sz w:val="24"/>
              </w:rPr>
              <w:t>□不能提供实施行业职业道德准则相关证明材料(0分)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3"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制定并实施行业质量检查制度             (15分)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b/>
                <w:color w:val="000000"/>
                <w:kern w:val="0"/>
                <w:sz w:val="24"/>
              </w:rPr>
              <w:t>行业质量检查制度制定情况：</w:t>
            </w:r>
            <w:r>
              <w:rPr>
                <w:rFonts w:hint="eastAsia" w:ascii="宋体" w:hAnsi="宋体" w:cs="宋体"/>
                <w:b/>
                <w:color w:val="000000"/>
                <w:kern w:val="0"/>
                <w:sz w:val="24"/>
              </w:rPr>
              <w:br w:type="textWrapping"/>
            </w:r>
            <w:r>
              <w:rPr>
                <w:rFonts w:hint="eastAsia" w:ascii="宋体" w:hAnsi="宋体" w:cs="宋体"/>
                <w:color w:val="000000"/>
                <w:kern w:val="0"/>
                <w:sz w:val="24"/>
              </w:rPr>
              <w:t>□行业质量检查制度制定详细、规范且以会员（代表）大会或理事会形式通过(5分)</w:t>
            </w:r>
            <w:r>
              <w:rPr>
                <w:rFonts w:hint="eastAsia" w:ascii="宋体" w:hAnsi="宋体" w:cs="宋体"/>
                <w:color w:val="000000"/>
                <w:kern w:val="0"/>
                <w:sz w:val="24"/>
              </w:rPr>
              <w:br w:type="textWrapping"/>
            </w:r>
            <w:r>
              <w:rPr>
                <w:rFonts w:hint="eastAsia" w:ascii="宋体" w:hAnsi="宋体" w:cs="宋体"/>
                <w:color w:val="000000"/>
                <w:kern w:val="0"/>
                <w:sz w:val="24"/>
              </w:rPr>
              <w:t>□制定行业质量检查制度(2分)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□未制定行业质量检查制度(0分)    </w:t>
            </w:r>
            <w:r>
              <w:rPr>
                <w:rFonts w:hint="eastAsia" w:ascii="宋体" w:hAnsi="宋体" w:cs="宋体"/>
                <w:b/>
                <w:color w:val="000000"/>
                <w:kern w:val="0"/>
                <w:sz w:val="24"/>
              </w:rPr>
              <w:br w:type="textWrapping"/>
            </w:r>
            <w:r>
              <w:rPr>
                <w:rFonts w:hint="eastAsia" w:ascii="宋体" w:hAnsi="宋体" w:cs="宋体"/>
                <w:b/>
                <w:color w:val="000000"/>
                <w:kern w:val="0"/>
                <w:sz w:val="24"/>
              </w:rPr>
              <w:t>实施情况：</w:t>
            </w:r>
            <w:r>
              <w:rPr>
                <w:rFonts w:hint="eastAsia" w:ascii="宋体" w:hAnsi="宋体" w:cs="宋体"/>
                <w:b/>
                <w:color w:val="000000"/>
                <w:kern w:val="0"/>
                <w:sz w:val="24"/>
              </w:rPr>
              <w:br w:type="textWrapping"/>
            </w:r>
            <w:r>
              <w:rPr>
                <w:rFonts w:hint="eastAsia" w:ascii="宋体" w:hAnsi="宋体" w:cs="宋体"/>
                <w:color w:val="000000"/>
                <w:kern w:val="0"/>
                <w:sz w:val="24"/>
              </w:rPr>
              <w:t>□实施行业质量检查制度对维护行业权益做出较大贡献，社会反响较好(10分)</w:t>
            </w:r>
            <w:r>
              <w:rPr>
                <w:rFonts w:hint="eastAsia" w:ascii="宋体" w:hAnsi="宋体" w:cs="宋体"/>
                <w:color w:val="000000"/>
                <w:kern w:val="0"/>
                <w:sz w:val="24"/>
              </w:rPr>
              <w:br w:type="textWrapping"/>
            </w:r>
            <w:r>
              <w:rPr>
                <w:rFonts w:hint="eastAsia" w:ascii="宋体" w:hAnsi="宋体" w:cs="宋体"/>
                <w:color w:val="000000"/>
                <w:kern w:val="0"/>
                <w:sz w:val="24"/>
              </w:rPr>
              <w:t>□能提供实施行业质量检查制度案例材料(5分)</w:t>
            </w:r>
            <w:r>
              <w:rPr>
                <w:rFonts w:hint="eastAsia" w:ascii="宋体" w:hAnsi="宋体" w:cs="宋体"/>
                <w:color w:val="000000"/>
                <w:kern w:val="0"/>
                <w:sz w:val="24"/>
              </w:rPr>
              <w:br w:type="textWrapping"/>
            </w:r>
            <w:r>
              <w:rPr>
                <w:rFonts w:hint="eastAsia" w:ascii="宋体" w:hAnsi="宋体" w:cs="宋体"/>
                <w:color w:val="000000"/>
                <w:kern w:val="0"/>
                <w:sz w:val="24"/>
              </w:rPr>
              <w:t>□未实施行业质量检查制度(0分)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5" w:hRule="atLeast"/>
        </w:trPr>
        <w:tc>
          <w:tcPr>
            <w:tcW w:w="1241" w:type="dxa"/>
            <w:vMerge w:val="continue"/>
          </w:tcPr>
          <w:p>
            <w:pPr>
              <w:pStyle w:val="42"/>
              <w:rPr>
                <w:szCs w:val="18"/>
              </w:rPr>
            </w:pPr>
          </w:p>
        </w:tc>
        <w:tc>
          <w:tcPr>
            <w:tcW w:w="1237" w:type="dxa"/>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jc w:val="both"/>
              <w:rPr>
                <w:szCs w:val="18"/>
              </w:rPr>
            </w:pPr>
            <w:r>
              <w:rPr>
                <w:rFonts w:hint="eastAsia" w:ascii="宋体" w:hAnsi="宋体" w:cs="宋体"/>
                <w:color w:val="000000"/>
                <w:kern w:val="0"/>
                <w:sz w:val="24"/>
              </w:rPr>
              <w:t>维护权益   （15分</w:t>
            </w:r>
          </w:p>
        </w:tc>
        <w:tc>
          <w:tcPr>
            <w:tcW w:w="1297" w:type="dxa"/>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维护权益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维护行业权益  </w:t>
            </w:r>
            <w:r>
              <w:rPr>
                <w:rFonts w:hint="eastAsia" w:ascii="宋体" w:hAnsi="宋体" w:cs="宋体"/>
                <w:color w:val="000000"/>
                <w:kern w:val="0"/>
                <w:sz w:val="24"/>
              </w:rPr>
              <w:br w:type="textWrapping"/>
            </w:r>
            <w:r>
              <w:rPr>
                <w:rFonts w:hint="eastAsia" w:ascii="宋体" w:hAnsi="宋体" w:cs="宋体"/>
                <w:color w:val="000000"/>
                <w:kern w:val="0"/>
                <w:sz w:val="24"/>
              </w:rPr>
              <w:t xml:space="preserve"> （15分）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□能提供组织开展或配合有关部门打击假冒伪劣，对维护行业权益和整体利益做出较大贡献证明材料(15分)</w:t>
            </w:r>
            <w:r>
              <w:rPr>
                <w:rFonts w:hint="eastAsia" w:ascii="宋体" w:hAnsi="宋体" w:cs="宋体"/>
                <w:color w:val="000000"/>
                <w:kern w:val="0"/>
                <w:sz w:val="24"/>
              </w:rPr>
              <w:br w:type="textWrapping"/>
            </w:r>
            <w:r>
              <w:rPr>
                <w:rFonts w:hint="eastAsia" w:ascii="宋体" w:hAnsi="宋体" w:cs="宋体"/>
                <w:color w:val="000000"/>
                <w:kern w:val="0"/>
                <w:sz w:val="24"/>
              </w:rPr>
              <w:t>□能提供组织开展打击假冒伪劣，维护行业权益和整体利益证明材料(8分)</w:t>
            </w:r>
            <w:r>
              <w:rPr>
                <w:rFonts w:hint="eastAsia" w:ascii="宋体" w:hAnsi="宋体" w:cs="宋体"/>
                <w:color w:val="000000"/>
                <w:kern w:val="0"/>
                <w:sz w:val="24"/>
              </w:rPr>
              <w:br w:type="textWrapping"/>
            </w:r>
            <w:r>
              <w:rPr>
                <w:rFonts w:hint="eastAsia" w:ascii="宋体" w:hAnsi="宋体" w:cs="宋体"/>
                <w:color w:val="000000"/>
                <w:kern w:val="0"/>
                <w:sz w:val="24"/>
              </w:rPr>
              <w:t>□未配合有关部门打击假冒伪劣，维护行业权益和整体利益(0分)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3" w:hRule="atLeast"/>
        </w:trPr>
        <w:tc>
          <w:tcPr>
            <w:tcW w:w="1241" w:type="dxa"/>
            <w:vMerge w:val="continue"/>
          </w:tcPr>
          <w:p>
            <w:pPr>
              <w:pStyle w:val="42"/>
              <w:rPr>
                <w:szCs w:val="18"/>
              </w:rPr>
            </w:pPr>
          </w:p>
        </w:tc>
        <w:tc>
          <w:tcPr>
            <w:tcW w:w="1237" w:type="dxa"/>
            <w:vMerge w:val="restart"/>
          </w:tcPr>
          <w:p>
            <w:pPr>
              <w:pStyle w:val="42"/>
              <w:ind w:firstLine="0" w:firstLineChars="0"/>
              <w:rPr>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sz w:val="24"/>
                <w:szCs w:val="24"/>
              </w:rPr>
            </w:pPr>
            <w:r>
              <w:rPr>
                <w:rFonts w:hint="eastAsia"/>
                <w:sz w:val="24"/>
                <w:szCs w:val="24"/>
              </w:rPr>
              <w:t>诚信建设（50分）</w:t>
            </w: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rFonts w:hint="eastAsia"/>
                <w:sz w:val="24"/>
                <w:szCs w:val="24"/>
              </w:rPr>
            </w:pPr>
          </w:p>
          <w:p>
            <w:pPr>
              <w:pStyle w:val="42"/>
              <w:ind w:firstLine="0" w:firstLineChars="0"/>
              <w:jc w:val="center"/>
              <w:rPr>
                <w:sz w:val="24"/>
                <w:szCs w:val="24"/>
              </w:rPr>
            </w:pPr>
            <w:r>
              <w:rPr>
                <w:rFonts w:hint="eastAsia"/>
                <w:sz w:val="24"/>
                <w:szCs w:val="24"/>
              </w:rPr>
              <w:t>诚信建设（50分）</w:t>
            </w:r>
          </w:p>
          <w:p>
            <w:pPr>
              <w:pStyle w:val="42"/>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健全信用</w:t>
            </w:r>
            <w:r>
              <w:rPr>
                <w:rFonts w:hint="eastAsia" w:ascii="宋体" w:hAnsi="宋体" w:cs="宋体"/>
                <w:color w:val="000000"/>
                <w:kern w:val="0"/>
                <w:sz w:val="24"/>
              </w:rPr>
              <w:br w:type="textWrapping"/>
            </w:r>
            <w:r>
              <w:rPr>
                <w:rFonts w:hint="eastAsia" w:ascii="宋体" w:hAnsi="宋体" w:cs="宋体"/>
                <w:color w:val="000000"/>
                <w:kern w:val="0"/>
                <w:sz w:val="24"/>
              </w:rPr>
              <w:t>档案</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会员信用档案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□制定会员信用信息收集标准，且建立健全会员企业信用档案(5分)</w:t>
            </w:r>
            <w:r>
              <w:rPr>
                <w:rFonts w:hint="eastAsia" w:ascii="宋体" w:hAnsi="宋体" w:cs="宋体"/>
                <w:color w:val="000000"/>
                <w:kern w:val="0"/>
                <w:sz w:val="24"/>
              </w:rPr>
              <w:br w:type="textWrapping"/>
            </w:r>
            <w:r>
              <w:rPr>
                <w:rFonts w:hint="eastAsia" w:ascii="宋体" w:hAnsi="宋体" w:cs="宋体"/>
                <w:color w:val="000000"/>
                <w:kern w:val="0"/>
                <w:sz w:val="24"/>
              </w:rPr>
              <w:t>□制定了会员信用信息收集标准，但未建立健全会员企业信用档案(2分)</w:t>
            </w:r>
            <w:r>
              <w:rPr>
                <w:rFonts w:hint="eastAsia" w:ascii="宋体" w:hAnsi="宋体" w:cs="宋体"/>
                <w:color w:val="000000"/>
                <w:kern w:val="0"/>
                <w:sz w:val="24"/>
              </w:rPr>
              <w:br w:type="textWrapping"/>
            </w:r>
            <w:r>
              <w:rPr>
                <w:rFonts w:hint="eastAsia" w:ascii="宋体" w:hAnsi="宋体" w:cs="宋体"/>
                <w:color w:val="000000"/>
                <w:kern w:val="0"/>
                <w:sz w:val="24"/>
              </w:rPr>
              <w:t>□未制定会员信用信息收集标准，且未建立健全会员企业信用档案(0分)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利用信用档案服务会员</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□通过建设行业信用数据库和建立健全会员企业信用档案等方式服务会员(5分)</w:t>
            </w:r>
            <w:r>
              <w:rPr>
                <w:rFonts w:hint="eastAsia" w:ascii="宋体" w:hAnsi="宋体" w:cs="宋体"/>
                <w:color w:val="000000"/>
                <w:kern w:val="0"/>
                <w:sz w:val="24"/>
              </w:rPr>
              <w:br w:type="textWrapping"/>
            </w:r>
            <w:r>
              <w:rPr>
                <w:rFonts w:hint="eastAsia" w:ascii="宋体" w:hAnsi="宋体" w:cs="宋体"/>
                <w:color w:val="000000"/>
                <w:kern w:val="0"/>
                <w:sz w:val="24"/>
              </w:rPr>
              <w:t>□未通过建设行业信用数据库和建立健全会员企业信用档案等方式服务会员（0分）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开展信用</w:t>
            </w:r>
            <w:r>
              <w:rPr>
                <w:rFonts w:hint="eastAsia" w:ascii="宋体" w:hAnsi="宋体" w:cs="宋体"/>
                <w:color w:val="000000"/>
                <w:kern w:val="0"/>
                <w:sz w:val="24"/>
              </w:rPr>
              <w:br w:type="textWrapping"/>
            </w:r>
            <w:r>
              <w:rPr>
                <w:rFonts w:hint="eastAsia" w:ascii="宋体" w:hAnsi="宋体" w:cs="宋体"/>
                <w:color w:val="000000"/>
                <w:kern w:val="0"/>
                <w:sz w:val="24"/>
              </w:rPr>
              <w:t>评价</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依法开展信用评价</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□与有资质的第三方信用服务机构合作，依法开展信用评价，一次2分，满分10分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推广信用评价结果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□依托新闻媒体、内部刊物或网站等方式宣传推广信用评价结果，一次2分，满分10分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完善诚信承诺体系（20分）</w:t>
            </w: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签署诚信承诺书</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□签署诚信承诺书，并向社会公开诚信承诺书的内容(10分)</w:t>
            </w:r>
            <w:r>
              <w:rPr>
                <w:rFonts w:hint="eastAsia" w:ascii="宋体" w:hAnsi="宋体" w:cs="宋体"/>
                <w:color w:val="000000"/>
                <w:kern w:val="0"/>
                <w:sz w:val="24"/>
              </w:rPr>
              <w:br w:type="textWrapping"/>
            </w:r>
            <w:r>
              <w:rPr>
                <w:rFonts w:hint="eastAsia" w:ascii="宋体" w:hAnsi="宋体" w:cs="宋体"/>
                <w:color w:val="000000"/>
                <w:kern w:val="0"/>
                <w:sz w:val="24"/>
              </w:rPr>
              <w:t>□未签署诚信承诺书（0分）</w:t>
            </w:r>
            <w:r>
              <w:rPr>
                <w:rFonts w:hint="eastAsia" w:ascii="宋体" w:hAnsi="宋体" w:cs="宋体"/>
                <w:color w:val="000000"/>
                <w:kern w:val="0"/>
                <w:sz w:val="24"/>
              </w:rPr>
              <w:br w:type="textWrapping"/>
            </w:r>
            <w:r>
              <w:rPr>
                <w:rFonts w:hint="eastAsia" w:ascii="宋体" w:hAnsi="宋体" w:cs="宋体"/>
                <w:b/>
                <w:color w:val="000000"/>
                <w:kern w:val="0"/>
                <w:sz w:val="24"/>
              </w:rPr>
              <w:t>注：诚信承诺书重点围绕服务内容、服务方式、服务对象和收费标准，按章程规定的业务范围开展工作。</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培育诚信服务品牌</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□增强诚信服务意识，不断拓宽诚信服务内容，创新诚信服务方式(10分)</w:t>
            </w:r>
            <w:r>
              <w:rPr>
                <w:rFonts w:hint="eastAsia" w:ascii="宋体" w:hAnsi="宋体" w:cs="宋体"/>
                <w:color w:val="000000"/>
                <w:kern w:val="0"/>
                <w:sz w:val="24"/>
              </w:rPr>
              <w:br w:type="textWrapping"/>
            </w:r>
            <w:r>
              <w:rPr>
                <w:rFonts w:hint="eastAsia" w:ascii="宋体" w:hAnsi="宋体" w:cs="宋体"/>
                <w:color w:val="000000"/>
                <w:kern w:val="0"/>
                <w:sz w:val="24"/>
              </w:rPr>
              <w:t>□未增强诚信服务意识，拓宽诚信服务内容，创新诚信服务方式（0分）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restart"/>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行业</w:t>
            </w:r>
          </w:p>
          <w:p>
            <w:pPr>
              <w:widowControl/>
              <w:jc w:val="center"/>
              <w:textAlignment w:val="center"/>
              <w:rPr>
                <w:rFonts w:ascii="宋体"/>
                <w:sz w:val="18"/>
              </w:rPr>
            </w:pPr>
            <w:r>
              <w:rPr>
                <w:rFonts w:hint="eastAsia" w:ascii="宋体" w:hAnsi="宋体" w:cs="宋体"/>
                <w:color w:val="000000"/>
                <w:kern w:val="0"/>
                <w:sz w:val="24"/>
              </w:rPr>
              <w:t xml:space="preserve">影响力    （20分）   </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行业</w:t>
            </w:r>
          </w:p>
          <w:p>
            <w:pPr>
              <w:widowControl/>
              <w:jc w:val="center"/>
              <w:textAlignment w:val="center"/>
              <w:rPr>
                <w:rFonts w:ascii="宋体"/>
                <w:sz w:val="18"/>
              </w:rPr>
            </w:pPr>
            <w:r>
              <w:rPr>
                <w:rFonts w:hint="eastAsia" w:ascii="宋体" w:hAnsi="宋体" w:cs="宋体"/>
                <w:color w:val="000000"/>
                <w:kern w:val="0"/>
                <w:sz w:val="24"/>
              </w:rPr>
              <w:t>覆盖率    (20)</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会员数量比例    (15分)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□单位会员数量占行业比例60%及以上(15分)</w:t>
            </w:r>
            <w:r>
              <w:rPr>
                <w:rFonts w:hint="eastAsia" w:ascii="宋体" w:hAnsi="宋体" w:cs="宋体"/>
                <w:color w:val="000000"/>
                <w:kern w:val="0"/>
                <w:sz w:val="24"/>
              </w:rPr>
              <w:br w:type="textWrapping"/>
            </w:r>
            <w:r>
              <w:rPr>
                <w:rFonts w:hint="eastAsia" w:ascii="宋体" w:hAnsi="宋体" w:cs="宋体"/>
                <w:color w:val="000000"/>
                <w:kern w:val="0"/>
                <w:sz w:val="24"/>
              </w:rPr>
              <w:t>□单位会员数量占行业比例40%及以上(10分)</w:t>
            </w:r>
            <w:r>
              <w:rPr>
                <w:rFonts w:hint="eastAsia" w:ascii="宋体" w:hAnsi="宋体" w:cs="宋体"/>
                <w:color w:val="000000"/>
                <w:kern w:val="0"/>
                <w:sz w:val="24"/>
              </w:rPr>
              <w:br w:type="textWrapping"/>
            </w:r>
            <w:r>
              <w:rPr>
                <w:rFonts w:hint="eastAsia" w:ascii="宋体" w:hAnsi="宋体" w:cs="宋体"/>
                <w:color w:val="000000"/>
                <w:kern w:val="0"/>
                <w:sz w:val="24"/>
              </w:rPr>
              <w:t>□单位会员数量占行业比例20%及以上（5分）</w:t>
            </w:r>
            <w:r>
              <w:rPr>
                <w:rFonts w:hint="eastAsia" w:ascii="宋体" w:hAnsi="宋体" w:cs="宋体"/>
                <w:color w:val="000000"/>
                <w:kern w:val="0"/>
                <w:sz w:val="24"/>
              </w:rPr>
              <w:br w:type="textWrapping"/>
            </w:r>
            <w:r>
              <w:rPr>
                <w:rFonts w:hint="eastAsia" w:ascii="宋体" w:hAnsi="宋体" w:cs="宋体"/>
                <w:color w:val="000000"/>
                <w:kern w:val="0"/>
                <w:sz w:val="24"/>
              </w:rPr>
              <w:t>□单位会员数量占行业比例低于20%（0分）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涵盖率        (5分)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□会员涵盖本行业涉及的全部所有制企业(5分)</w:t>
            </w:r>
            <w:r>
              <w:rPr>
                <w:rFonts w:hint="eastAsia" w:ascii="宋体" w:hAnsi="宋体" w:cs="宋体"/>
                <w:color w:val="000000"/>
                <w:kern w:val="0"/>
                <w:sz w:val="24"/>
              </w:rPr>
              <w:br w:type="textWrapping"/>
            </w:r>
            <w:r>
              <w:rPr>
                <w:rFonts w:hint="eastAsia" w:ascii="宋体" w:hAnsi="宋体" w:cs="宋体"/>
                <w:color w:val="000000"/>
                <w:kern w:val="0"/>
                <w:sz w:val="24"/>
              </w:rPr>
              <w:t>□会员不能涵盖本行业涉及的全部所有制企业(2分)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Align w:val="center"/>
          </w:tcPr>
          <w:p>
            <w:pPr>
              <w:widowControl/>
              <w:jc w:val="center"/>
              <w:textAlignment w:val="center"/>
              <w:rPr>
                <w:rFonts w:ascii="宋体"/>
                <w:sz w:val="18"/>
              </w:rPr>
            </w:pPr>
            <w:r>
              <w:rPr>
                <w:rFonts w:hint="eastAsia" w:ascii="宋体" w:hAnsi="宋体" w:cs="宋体"/>
                <w:color w:val="000000"/>
                <w:kern w:val="0"/>
                <w:sz w:val="24"/>
              </w:rPr>
              <w:t>特色贡献</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特色工作   （20分）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□完成本指标未涵盖的其他事业，且业绩十分突出、代表某种发展方向的工作(20分)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□完成本指标未涵盖其他事业，业绩较突出(10分)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□没有完成本指标未涵盖部分(0分)                                                            </w:t>
            </w:r>
            <w:r>
              <w:rPr>
                <w:rFonts w:hint="eastAsia" w:ascii="宋体" w:hAnsi="宋体" w:cs="宋体"/>
                <w:b/>
                <w:bCs/>
                <w:color w:val="000000"/>
                <w:kern w:val="0"/>
                <w:sz w:val="24"/>
              </w:rPr>
              <w:t>注：由评估专家利用自身专业优势自行评定。</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restart"/>
          </w:tcPr>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r>
              <w:rPr>
                <w:rFonts w:hint="eastAsia"/>
                <w:sz w:val="24"/>
                <w:szCs w:val="24"/>
              </w:rPr>
              <w:t>社会评价 （80分）</w:t>
            </w: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p>
            <w:pPr>
              <w:pStyle w:val="42"/>
              <w:ind w:firstLine="0" w:firstLineChars="0"/>
              <w:rPr>
                <w:sz w:val="24"/>
                <w:szCs w:val="24"/>
              </w:rPr>
            </w:pPr>
          </w:p>
        </w:tc>
        <w:tc>
          <w:tcPr>
            <w:tcW w:w="1237" w:type="dxa"/>
            <w:vMerge w:val="restart"/>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内部评价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外部评价    （50分）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政府部门评价    （10分） </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 xml:space="preserve">□获得政府有关部门表彰一次以上，满分10 分                                                                         </w:t>
            </w:r>
            <w:r>
              <w:rPr>
                <w:rFonts w:hint="eastAsia" w:ascii="宋体" w:hAnsi="宋体" w:cs="宋体"/>
                <w:b/>
                <w:color w:val="000000"/>
                <w:kern w:val="0"/>
                <w:sz w:val="24"/>
              </w:rPr>
              <w:t>注：表彰需出示正式文件或证书。</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ind w:firstLine="0" w:firstLineChars="0"/>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129</w:t>
            </w:r>
          </w:p>
        </w:tc>
        <w:tc>
          <w:tcPr>
            <w:tcW w:w="1338" w:type="dxa"/>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       （15分）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Fonts w:hint="eastAsia" w:ascii="宋体" w:hAnsi="宋体" w:cs="宋体"/>
                <w:b/>
                <w:color w:val="000000"/>
                <w:kern w:val="0"/>
                <w:sz w:val="24"/>
              </w:rPr>
              <w:t>注：若章程中载明无业务主管单位的，不扣分。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241" w:type="dxa"/>
            <w:vMerge w:val="continue"/>
          </w:tcPr>
          <w:p>
            <w:pPr>
              <w:pStyle w:val="42"/>
              <w:rPr>
                <w:szCs w:val="18"/>
              </w:rPr>
            </w:pPr>
          </w:p>
        </w:tc>
        <w:tc>
          <w:tcPr>
            <w:tcW w:w="1237" w:type="dxa"/>
            <w:vMerge w:val="continue"/>
          </w:tcPr>
          <w:p>
            <w:pPr>
              <w:pStyle w:val="42"/>
              <w:rPr>
                <w:szCs w:val="18"/>
              </w:rPr>
            </w:pPr>
          </w:p>
        </w:tc>
        <w:tc>
          <w:tcPr>
            <w:tcW w:w="1297" w:type="dxa"/>
            <w:vMerge w:val="continue"/>
          </w:tcPr>
          <w:p>
            <w:pPr>
              <w:pStyle w:val="42"/>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6112"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4"/>
              </w:rPr>
              <w:t>□获得省级以上部门对社会团体奖励表彰，或获得省级以上媒体的正面报道（10分）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□未获得省级以上部门对社会团体奖励表彰，且未获得省级以上媒体的正面报道（0分）</w:t>
            </w:r>
          </w:p>
        </w:tc>
        <w:tc>
          <w:tcPr>
            <w:tcW w:w="851" w:type="dxa"/>
          </w:tcPr>
          <w:p>
            <w:pPr>
              <w:pStyle w:val="42"/>
              <w:rPr>
                <w:szCs w:val="18"/>
              </w:rPr>
            </w:pPr>
          </w:p>
        </w:tc>
        <w:tc>
          <w:tcPr>
            <w:tcW w:w="850" w:type="dxa"/>
          </w:tcPr>
          <w:p>
            <w:pPr>
              <w:pStyle w:val="42"/>
              <w:rPr>
                <w:szCs w:val="18"/>
              </w:rPr>
            </w:pPr>
          </w:p>
        </w:tc>
        <w:tc>
          <w:tcPr>
            <w:tcW w:w="924" w:type="dxa"/>
          </w:tcPr>
          <w:p>
            <w:pPr>
              <w:pStyle w:val="42"/>
              <w:rPr>
                <w:szCs w:val="18"/>
              </w:rPr>
            </w:pPr>
          </w:p>
        </w:tc>
      </w:tr>
    </w:tbl>
    <w:p>
      <w:pPr>
        <w:rPr>
          <w:rFonts w:ascii="方正小标宋简体" w:eastAsia="方正小标宋简体"/>
          <w:sz w:val="44"/>
          <w:szCs w:val="44"/>
        </w:rPr>
        <w:sectPr>
          <w:footerReference r:id="rId4" w:type="default"/>
          <w:headerReference r:id="rId3" w:type="even"/>
          <w:footerReference r:id="rId5" w:type="even"/>
          <w:pgSz w:w="16838" w:h="11906" w:orient="landscape"/>
          <w:pgMar w:top="1417" w:right="567" w:bottom="1134" w:left="1134" w:header="964" w:footer="850" w:gutter="0"/>
          <w:cols w:space="720" w:num="1"/>
          <w:formProt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4"/>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114"/>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0"/>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pPr>
                  <w:pStyle w:val="150"/>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2"/>
      <w:tabs>
        <w:tab w:val="clear" w:pos="4154"/>
        <w:tab w:val="clear" w:pos="8306"/>
      </w:tabs>
    </w:pPr>
    <w:r>
      <w:t>DB34/T XXXXX—201</w:t>
    </w:r>
    <w:r>
      <w:rPr>
        <w:rFonts w:hint="eastAsia"/>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E36FC"/>
    <w:rsid w:val="00017029"/>
    <w:rsid w:val="00036D41"/>
    <w:rsid w:val="0005553A"/>
    <w:rsid w:val="000721A9"/>
    <w:rsid w:val="000905A2"/>
    <w:rsid w:val="000C1BE6"/>
    <w:rsid w:val="000C5E72"/>
    <w:rsid w:val="000C68D9"/>
    <w:rsid w:val="000E149F"/>
    <w:rsid w:val="00115642"/>
    <w:rsid w:val="00156C54"/>
    <w:rsid w:val="001A0F1E"/>
    <w:rsid w:val="001B69B9"/>
    <w:rsid w:val="001C7B5F"/>
    <w:rsid w:val="001D7B48"/>
    <w:rsid w:val="0026454B"/>
    <w:rsid w:val="002760F1"/>
    <w:rsid w:val="002C17AE"/>
    <w:rsid w:val="0034368E"/>
    <w:rsid w:val="00364E54"/>
    <w:rsid w:val="003A3CE3"/>
    <w:rsid w:val="003A4DDE"/>
    <w:rsid w:val="003D4440"/>
    <w:rsid w:val="003F1A54"/>
    <w:rsid w:val="004320DA"/>
    <w:rsid w:val="0043215B"/>
    <w:rsid w:val="00432968"/>
    <w:rsid w:val="004674A6"/>
    <w:rsid w:val="00497CD9"/>
    <w:rsid w:val="00525A06"/>
    <w:rsid w:val="005406BB"/>
    <w:rsid w:val="00567328"/>
    <w:rsid w:val="00595BBD"/>
    <w:rsid w:val="005C1B8A"/>
    <w:rsid w:val="005E36FC"/>
    <w:rsid w:val="00602BC0"/>
    <w:rsid w:val="00614230"/>
    <w:rsid w:val="00626A1A"/>
    <w:rsid w:val="00644EBC"/>
    <w:rsid w:val="006B0A77"/>
    <w:rsid w:val="00710D4C"/>
    <w:rsid w:val="00774621"/>
    <w:rsid w:val="00785DDF"/>
    <w:rsid w:val="007965A7"/>
    <w:rsid w:val="007A354E"/>
    <w:rsid w:val="007E20E9"/>
    <w:rsid w:val="007F2D1A"/>
    <w:rsid w:val="00820882"/>
    <w:rsid w:val="008371A2"/>
    <w:rsid w:val="00844764"/>
    <w:rsid w:val="00845010"/>
    <w:rsid w:val="008726DA"/>
    <w:rsid w:val="008A301E"/>
    <w:rsid w:val="00900B68"/>
    <w:rsid w:val="00963AEE"/>
    <w:rsid w:val="009D49B7"/>
    <w:rsid w:val="00A1686B"/>
    <w:rsid w:val="00A52769"/>
    <w:rsid w:val="00A5330A"/>
    <w:rsid w:val="00A81F7B"/>
    <w:rsid w:val="00AB734D"/>
    <w:rsid w:val="00B335F8"/>
    <w:rsid w:val="00B35DA3"/>
    <w:rsid w:val="00B40346"/>
    <w:rsid w:val="00B43F94"/>
    <w:rsid w:val="00B51311"/>
    <w:rsid w:val="00B551DC"/>
    <w:rsid w:val="00B62720"/>
    <w:rsid w:val="00BB4385"/>
    <w:rsid w:val="00C2513E"/>
    <w:rsid w:val="00C378F3"/>
    <w:rsid w:val="00C51C2C"/>
    <w:rsid w:val="00C74CF3"/>
    <w:rsid w:val="00C76992"/>
    <w:rsid w:val="00C87D87"/>
    <w:rsid w:val="00D322A4"/>
    <w:rsid w:val="00D54E51"/>
    <w:rsid w:val="00DC6394"/>
    <w:rsid w:val="00DD3D2F"/>
    <w:rsid w:val="00E27CD0"/>
    <w:rsid w:val="00E43F20"/>
    <w:rsid w:val="00EA0850"/>
    <w:rsid w:val="00EC04AE"/>
    <w:rsid w:val="00EC6D79"/>
    <w:rsid w:val="00EE30F9"/>
    <w:rsid w:val="00EE35CA"/>
    <w:rsid w:val="00F05E47"/>
    <w:rsid w:val="00F153B7"/>
    <w:rsid w:val="00F15FD8"/>
    <w:rsid w:val="00F172F3"/>
    <w:rsid w:val="00F72F31"/>
    <w:rsid w:val="00FA6C43"/>
    <w:rsid w:val="00FB15C8"/>
    <w:rsid w:val="00FD0150"/>
    <w:rsid w:val="00FF4941"/>
    <w:rsid w:val="056D7A14"/>
    <w:rsid w:val="0596653B"/>
    <w:rsid w:val="07C02C51"/>
    <w:rsid w:val="08ED7903"/>
    <w:rsid w:val="097F6010"/>
    <w:rsid w:val="12051A46"/>
    <w:rsid w:val="1DB56356"/>
    <w:rsid w:val="28667192"/>
    <w:rsid w:val="36CD556D"/>
    <w:rsid w:val="38FE3C72"/>
    <w:rsid w:val="3BFE168A"/>
    <w:rsid w:val="41154E0C"/>
    <w:rsid w:val="416A64B6"/>
    <w:rsid w:val="461058FD"/>
    <w:rsid w:val="4A01224F"/>
    <w:rsid w:val="4D305B2B"/>
    <w:rsid w:val="52996C5D"/>
    <w:rsid w:val="5C7D4BF8"/>
    <w:rsid w:val="5D201193"/>
    <w:rsid w:val="663E69BF"/>
    <w:rsid w:val="70C20EAF"/>
    <w:rsid w:val="73D24D22"/>
    <w:rsid w:val="74134674"/>
    <w:rsid w:val="75FF36DC"/>
    <w:rsid w:val="76356663"/>
    <w:rsid w:val="79D75430"/>
    <w:rsid w:val="7AD878D8"/>
    <w:rsid w:val="7B61372F"/>
    <w:rsid w:val="7CED1E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character" w:default="1" w:styleId="29">
    <w:name w:val="Default Paragraph Font"/>
    <w:semiHidden/>
    <w:unhideWhenUsed/>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7"/>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60"/>
    <w:semiHidden/>
    <w:qFormat/>
    <w:uiPriority w:val="0"/>
    <w:pPr>
      <w:snapToGrid w:val="0"/>
      <w:jc w:val="left"/>
    </w:pPr>
  </w:style>
  <w:style w:type="paragraph" w:styleId="15">
    <w:name w:val="Balloon Text"/>
    <w:basedOn w:val="1"/>
    <w:link w:val="153"/>
    <w:semiHidden/>
    <w:unhideWhenUsed/>
    <w:qFormat/>
    <w:uiPriority w:val="99"/>
    <w:rPr>
      <w:sz w:val="18"/>
      <w:szCs w:val="18"/>
    </w:rPr>
  </w:style>
  <w:style w:type="paragraph" w:styleId="16">
    <w:name w:val="footer"/>
    <w:basedOn w:val="1"/>
    <w:link w:val="59"/>
    <w:qFormat/>
    <w:uiPriority w:val="0"/>
    <w:pPr>
      <w:snapToGrid w:val="0"/>
      <w:ind w:right="210" w:rightChars="100"/>
      <w:jc w:val="right"/>
    </w:pPr>
    <w:rPr>
      <w:sz w:val="18"/>
      <w:szCs w:val="18"/>
    </w:rPr>
  </w:style>
  <w:style w:type="paragraph" w:styleId="17">
    <w:name w:val="header"/>
    <w:basedOn w:val="1"/>
    <w:link w:val="56"/>
    <w:qFormat/>
    <w:uiPriority w:val="0"/>
    <w:pPr>
      <w:snapToGrid w:val="0"/>
      <w:jc w:val="left"/>
    </w:pPr>
    <w:rPr>
      <w:sz w:val="18"/>
      <w:szCs w:val="18"/>
    </w:rPr>
  </w:style>
  <w:style w:type="paragraph" w:styleId="18">
    <w:name w:val="toc 1"/>
    <w:basedOn w:val="1"/>
    <w:next w:val="1"/>
    <w:semiHidden/>
    <w:qFormat/>
    <w:uiPriority w:val="0"/>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1"/>
    <w:unhideWhenUsed/>
    <w:qFormat/>
    <w:uiPriority w:val="0"/>
  </w:style>
  <w:style w:type="paragraph" w:styleId="22">
    <w:name w:val="footnote text"/>
    <w:basedOn w:val="1"/>
    <w:link w:val="58"/>
    <w:qFormat/>
    <w:uiPriority w:val="0"/>
    <w:pPr>
      <w:tabs>
        <w:tab w:val="left" w:pos="0"/>
      </w:tabs>
      <w:snapToGrid w:val="0"/>
      <w:ind w:left="720" w:hanging="357"/>
      <w:jc w:val="left"/>
    </w:pPr>
    <w:rPr>
      <w:rFonts w:ascii="宋体"/>
      <w:sz w:val="18"/>
      <w:szCs w:val="18"/>
    </w:rPr>
  </w:style>
  <w:style w:type="paragraph" w:styleId="23">
    <w:name w:val="toc 6"/>
    <w:basedOn w:val="1"/>
    <w:next w:val="1"/>
    <w:semiHidden/>
    <w:qFormat/>
    <w:uiPriority w:val="0"/>
    <w:pPr>
      <w:tabs>
        <w:tab w:val="right" w:leader="dot" w:pos="9241"/>
      </w:tabs>
      <w:ind w:firstLine="403" w:firstLineChars="400"/>
      <w:jc w:val="left"/>
    </w:pPr>
    <w:rPr>
      <w:rFonts w:ascii="宋体"/>
      <w:szCs w:val="21"/>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qFormat/>
    <w:uiPriority w:val="0"/>
    <w:pPr>
      <w:tabs>
        <w:tab w:val="right" w:leader="dot" w:pos="9241"/>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index 2"/>
    <w:basedOn w:val="1"/>
    <w:next w:val="1"/>
    <w:qFormat/>
    <w:uiPriority w:val="0"/>
    <w:pPr>
      <w:ind w:left="420" w:hanging="210"/>
      <w:jc w:val="left"/>
    </w:pPr>
    <w:rPr>
      <w:rFonts w:ascii="Calibri" w:hAnsi="Calibri"/>
      <w:sz w:val="20"/>
      <w:szCs w:val="20"/>
    </w:rPr>
  </w:style>
  <w:style w:type="character" w:styleId="30">
    <w:name w:val="endnote reference"/>
    <w:basedOn w:val="29"/>
    <w:semiHidden/>
    <w:qFormat/>
    <w:uiPriority w:val="0"/>
    <w:rPr>
      <w:vertAlign w:val="superscript"/>
    </w:rPr>
  </w:style>
  <w:style w:type="character" w:styleId="31">
    <w:name w:val="page number"/>
    <w:basedOn w:val="29"/>
    <w:qFormat/>
    <w:uiPriority w:val="0"/>
    <w:rPr>
      <w:rFonts w:ascii="Times New Roman" w:hAnsi="Times New Roman" w:eastAsia="宋体"/>
      <w:sz w:val="18"/>
    </w:rPr>
  </w:style>
  <w:style w:type="character" w:styleId="32">
    <w:name w:val="FollowedHyperlink"/>
    <w:basedOn w:val="29"/>
    <w:qFormat/>
    <w:uiPriority w:val="0"/>
    <w:rPr>
      <w:color w:val="800080"/>
      <w:u w:val="single"/>
    </w:rPr>
  </w:style>
  <w:style w:type="character" w:styleId="33">
    <w:name w:val="Hyperlink"/>
    <w:basedOn w:val="29"/>
    <w:qFormat/>
    <w:uiPriority w:val="0"/>
    <w:rPr>
      <w:color w:val="0000FF"/>
      <w:spacing w:val="0"/>
      <w:w w:val="100"/>
      <w:szCs w:val="21"/>
      <w:u w:val="single"/>
      <w:lang w:val="en-US" w:eastAsia="zh-CN"/>
    </w:rPr>
  </w:style>
  <w:style w:type="character" w:styleId="34">
    <w:name w:val="footnote reference"/>
    <w:basedOn w:val="29"/>
    <w:semiHidden/>
    <w:qFormat/>
    <w:uiPriority w:val="0"/>
    <w:rPr>
      <w:vertAlign w:val="superscript"/>
    </w:rPr>
  </w:style>
  <w:style w:type="table" w:styleId="36">
    <w:name w:val="Table Grid"/>
    <w:basedOn w:val="35"/>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7">
    <w:name w:val="标题 1 Char"/>
    <w:basedOn w:val="29"/>
    <w:link w:val="2"/>
    <w:qFormat/>
    <w:uiPriority w:val="0"/>
    <w:rPr>
      <w:rFonts w:ascii="Times New Roman" w:hAnsi="Times New Roman" w:eastAsia="宋体" w:cs="Times New Roman"/>
      <w:b/>
      <w:bCs/>
      <w:kern w:val="44"/>
      <w:sz w:val="44"/>
      <w:szCs w:val="44"/>
    </w:rPr>
  </w:style>
  <w:style w:type="character" w:customStyle="1" w:styleId="38">
    <w:name w:val="font51"/>
    <w:basedOn w:val="29"/>
    <w:qFormat/>
    <w:uiPriority w:val="0"/>
    <w:rPr>
      <w:rFonts w:hint="eastAsia" w:ascii="宋体" w:hAnsi="宋体" w:eastAsia="宋体" w:cs="宋体"/>
      <w:color w:val="000000"/>
      <w:sz w:val="24"/>
      <w:szCs w:val="24"/>
      <w:u w:val="none"/>
    </w:rPr>
  </w:style>
  <w:style w:type="character" w:customStyle="1" w:styleId="39">
    <w:name w:val="font31"/>
    <w:basedOn w:val="29"/>
    <w:qFormat/>
    <w:uiPriority w:val="0"/>
    <w:rPr>
      <w:rFonts w:hint="eastAsia" w:ascii="宋体" w:hAnsi="宋体" w:eastAsia="宋体" w:cs="宋体"/>
      <w:b/>
      <w:color w:val="000000"/>
      <w:sz w:val="24"/>
      <w:szCs w:val="24"/>
      <w:u w:val="none"/>
    </w:rPr>
  </w:style>
  <w:style w:type="character" w:customStyle="1" w:styleId="40">
    <w:name w:val="首示例 Char"/>
    <w:basedOn w:val="29"/>
    <w:link w:val="41"/>
    <w:qFormat/>
    <w:uiPriority w:val="0"/>
    <w:rPr>
      <w:rFonts w:ascii="宋体" w:hAnsi="宋体"/>
      <w:sz w:val="18"/>
      <w:szCs w:val="18"/>
    </w:rPr>
  </w:style>
  <w:style w:type="paragraph" w:customStyle="1" w:styleId="41">
    <w:name w:val="首示例"/>
    <w:next w:val="42"/>
    <w:link w:val="40"/>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2">
    <w:name w:val="段"/>
    <w:link w:val="4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3">
    <w:name w:val="font01"/>
    <w:basedOn w:val="29"/>
    <w:qFormat/>
    <w:uiPriority w:val="0"/>
    <w:rPr>
      <w:rFonts w:hint="eastAsia" w:ascii="宋体" w:hAnsi="宋体" w:eastAsia="宋体" w:cs="宋体"/>
      <w:color w:val="000000"/>
      <w:sz w:val="24"/>
      <w:szCs w:val="24"/>
      <w:u w:val="none"/>
    </w:rPr>
  </w:style>
  <w:style w:type="character" w:customStyle="1" w:styleId="44">
    <w:name w:val="font91"/>
    <w:basedOn w:val="29"/>
    <w:qFormat/>
    <w:uiPriority w:val="0"/>
    <w:rPr>
      <w:rFonts w:hint="eastAsia" w:ascii="宋体" w:hAnsi="宋体" w:eastAsia="宋体" w:cs="宋体"/>
      <w:color w:val="000000"/>
      <w:sz w:val="24"/>
      <w:szCs w:val="24"/>
      <w:u w:val="none"/>
    </w:rPr>
  </w:style>
  <w:style w:type="character" w:customStyle="1" w:styleId="45">
    <w:name w:val="font21"/>
    <w:basedOn w:val="29"/>
    <w:qFormat/>
    <w:uiPriority w:val="0"/>
    <w:rPr>
      <w:rFonts w:hint="eastAsia" w:ascii="宋体" w:hAnsi="宋体" w:eastAsia="宋体" w:cs="宋体"/>
      <w:b/>
      <w:color w:val="000000"/>
      <w:sz w:val="24"/>
      <w:szCs w:val="24"/>
      <w:u w:val="none"/>
    </w:rPr>
  </w:style>
  <w:style w:type="character" w:customStyle="1" w:styleId="46">
    <w:name w:val="附录公式 Char"/>
    <w:basedOn w:val="47"/>
    <w:link w:val="48"/>
    <w:qFormat/>
    <w:uiPriority w:val="0"/>
  </w:style>
  <w:style w:type="character" w:customStyle="1" w:styleId="47">
    <w:name w:val="段 Char"/>
    <w:basedOn w:val="29"/>
    <w:link w:val="42"/>
    <w:qFormat/>
    <w:uiPriority w:val="0"/>
    <w:rPr>
      <w:rFonts w:ascii="宋体"/>
    </w:rPr>
  </w:style>
  <w:style w:type="paragraph" w:customStyle="1" w:styleId="48">
    <w:name w:val="附录公式"/>
    <w:basedOn w:val="42"/>
    <w:next w:val="42"/>
    <w:link w:val="46"/>
    <w:qFormat/>
    <w:uiPriority w:val="0"/>
  </w:style>
  <w:style w:type="character" w:customStyle="1" w:styleId="49">
    <w:name w:val="font41"/>
    <w:basedOn w:val="29"/>
    <w:qFormat/>
    <w:uiPriority w:val="0"/>
    <w:rPr>
      <w:rFonts w:hint="eastAsia" w:ascii="宋体" w:hAnsi="宋体" w:eastAsia="宋体" w:cs="宋体"/>
      <w:b/>
      <w:color w:val="000000"/>
      <w:sz w:val="24"/>
      <w:szCs w:val="24"/>
      <w:u w:val="none"/>
    </w:rPr>
  </w:style>
  <w:style w:type="character" w:customStyle="1" w:styleId="50">
    <w:name w:val="发布"/>
    <w:basedOn w:val="29"/>
    <w:qFormat/>
    <w:uiPriority w:val="0"/>
    <w:rPr>
      <w:rFonts w:ascii="黑体" w:eastAsia="黑体"/>
      <w:spacing w:val="85"/>
      <w:w w:val="100"/>
      <w:position w:val="3"/>
      <w:sz w:val="28"/>
      <w:szCs w:val="28"/>
    </w:rPr>
  </w:style>
  <w:style w:type="character" w:customStyle="1" w:styleId="51">
    <w:name w:val="font81"/>
    <w:basedOn w:val="29"/>
    <w:qFormat/>
    <w:uiPriority w:val="0"/>
    <w:rPr>
      <w:rFonts w:hint="eastAsia" w:ascii="宋体" w:hAnsi="宋体" w:eastAsia="宋体" w:cs="宋体"/>
      <w:b/>
      <w:color w:val="000000"/>
      <w:sz w:val="24"/>
      <w:szCs w:val="24"/>
      <w:u w:val="none"/>
    </w:rPr>
  </w:style>
  <w:style w:type="character" w:customStyle="1" w:styleId="52">
    <w:name w:val="font61"/>
    <w:basedOn w:val="29"/>
    <w:qFormat/>
    <w:uiPriority w:val="0"/>
    <w:rPr>
      <w:rFonts w:hint="eastAsia" w:ascii="宋体" w:hAnsi="宋体" w:eastAsia="宋体" w:cs="宋体"/>
      <w:b/>
      <w:color w:val="000000"/>
      <w:sz w:val="24"/>
      <w:szCs w:val="24"/>
      <w:u w:val="none"/>
    </w:rPr>
  </w:style>
  <w:style w:type="character" w:customStyle="1" w:styleId="53">
    <w:name w:val="font71"/>
    <w:basedOn w:val="29"/>
    <w:qFormat/>
    <w:uiPriority w:val="0"/>
    <w:rPr>
      <w:rFonts w:hint="eastAsia" w:ascii="宋体" w:hAnsi="宋体" w:eastAsia="宋体" w:cs="宋体"/>
      <w:b/>
      <w:color w:val="000000"/>
      <w:sz w:val="24"/>
      <w:szCs w:val="24"/>
      <w:u w:val="none"/>
    </w:rPr>
  </w:style>
  <w:style w:type="character" w:customStyle="1" w:styleId="54">
    <w:name w:val="font101"/>
    <w:basedOn w:val="29"/>
    <w:qFormat/>
    <w:uiPriority w:val="0"/>
    <w:rPr>
      <w:rFonts w:hint="eastAsia" w:ascii="宋体" w:hAnsi="宋体" w:eastAsia="宋体" w:cs="宋体"/>
      <w:color w:val="000000"/>
      <w:sz w:val="24"/>
      <w:szCs w:val="24"/>
      <w:u w:val="none"/>
    </w:rPr>
  </w:style>
  <w:style w:type="character" w:customStyle="1" w:styleId="55">
    <w:name w:val="font11"/>
    <w:basedOn w:val="29"/>
    <w:qFormat/>
    <w:uiPriority w:val="0"/>
    <w:rPr>
      <w:rFonts w:hint="eastAsia" w:ascii="宋体" w:hAnsi="宋体" w:eastAsia="宋体" w:cs="宋体"/>
      <w:b/>
      <w:color w:val="000000"/>
      <w:sz w:val="24"/>
      <w:szCs w:val="24"/>
      <w:u w:val="none"/>
    </w:rPr>
  </w:style>
  <w:style w:type="character" w:customStyle="1" w:styleId="56">
    <w:name w:val="页眉 Char"/>
    <w:basedOn w:val="29"/>
    <w:link w:val="17"/>
    <w:qFormat/>
    <w:uiPriority w:val="0"/>
    <w:rPr>
      <w:rFonts w:ascii="Times New Roman" w:hAnsi="Times New Roman" w:eastAsia="宋体" w:cs="Times New Roman"/>
      <w:sz w:val="18"/>
      <w:szCs w:val="18"/>
    </w:rPr>
  </w:style>
  <w:style w:type="character" w:customStyle="1" w:styleId="57">
    <w:name w:val="文档结构图 Char"/>
    <w:basedOn w:val="29"/>
    <w:link w:val="7"/>
    <w:semiHidden/>
    <w:qFormat/>
    <w:uiPriority w:val="0"/>
    <w:rPr>
      <w:rFonts w:ascii="Times New Roman" w:hAnsi="Times New Roman" w:eastAsia="宋体" w:cs="Times New Roman"/>
      <w:szCs w:val="24"/>
      <w:shd w:val="clear" w:color="auto" w:fill="000080"/>
    </w:rPr>
  </w:style>
  <w:style w:type="character" w:customStyle="1" w:styleId="58">
    <w:name w:val="脚注文本 Char"/>
    <w:basedOn w:val="29"/>
    <w:link w:val="22"/>
    <w:qFormat/>
    <w:uiPriority w:val="0"/>
    <w:rPr>
      <w:rFonts w:ascii="宋体" w:hAnsi="Times New Roman" w:eastAsia="宋体" w:cs="Times New Roman"/>
      <w:sz w:val="18"/>
      <w:szCs w:val="18"/>
    </w:rPr>
  </w:style>
  <w:style w:type="character" w:customStyle="1" w:styleId="59">
    <w:name w:val="页脚 Char"/>
    <w:basedOn w:val="29"/>
    <w:link w:val="16"/>
    <w:qFormat/>
    <w:uiPriority w:val="0"/>
    <w:rPr>
      <w:rFonts w:ascii="Times New Roman" w:hAnsi="Times New Roman" w:eastAsia="宋体" w:cs="Times New Roman"/>
      <w:sz w:val="18"/>
      <w:szCs w:val="18"/>
    </w:rPr>
  </w:style>
  <w:style w:type="character" w:customStyle="1" w:styleId="60">
    <w:name w:val="尾注文本 Char"/>
    <w:basedOn w:val="29"/>
    <w:link w:val="14"/>
    <w:semiHidden/>
    <w:qFormat/>
    <w:uiPriority w:val="0"/>
    <w:rPr>
      <w:rFonts w:ascii="Times New Roman" w:hAnsi="Times New Roman" w:eastAsia="宋体" w:cs="Times New Roman"/>
      <w:szCs w:val="24"/>
    </w:rPr>
  </w:style>
  <w:style w:type="paragraph" w:customStyle="1" w:styleId="61">
    <w:name w:val="附录三级无"/>
    <w:basedOn w:val="62"/>
    <w:qFormat/>
    <w:uiPriority w:val="0"/>
    <w:pPr>
      <w:tabs>
        <w:tab w:val="left" w:pos="360"/>
      </w:tabs>
      <w:spacing w:beforeLines="0" w:afterLines="0"/>
    </w:pPr>
    <w:rPr>
      <w:rFonts w:ascii="宋体" w:eastAsia="宋体"/>
      <w:szCs w:val="21"/>
    </w:rPr>
  </w:style>
  <w:style w:type="paragraph" w:customStyle="1" w:styleId="62">
    <w:name w:val="附录三级条标题"/>
    <w:basedOn w:val="63"/>
    <w:next w:val="42"/>
    <w:qFormat/>
    <w:uiPriority w:val="0"/>
    <w:pPr>
      <w:tabs>
        <w:tab w:val="left" w:pos="360"/>
      </w:tabs>
      <w:outlineLvl w:val="4"/>
    </w:pPr>
  </w:style>
  <w:style w:type="paragraph" w:customStyle="1" w:styleId="63">
    <w:name w:val="附录二级条标题"/>
    <w:basedOn w:val="1"/>
    <w:next w:val="42"/>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5">
    <w:name w:val="附录四级条标题"/>
    <w:basedOn w:val="62"/>
    <w:next w:val="42"/>
    <w:qFormat/>
    <w:uiPriority w:val="0"/>
    <w:pPr>
      <w:outlineLvl w:val="5"/>
    </w:pPr>
  </w:style>
  <w:style w:type="paragraph" w:customStyle="1" w:styleId="6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7">
    <w:name w:val="示例后文字"/>
    <w:basedOn w:val="42"/>
    <w:next w:val="42"/>
    <w:qFormat/>
    <w:uiPriority w:val="0"/>
    <w:pPr>
      <w:ind w:firstLine="360"/>
    </w:pPr>
    <w:rPr>
      <w:sz w:val="18"/>
    </w:rPr>
  </w:style>
  <w:style w:type="paragraph" w:customStyle="1" w:styleId="68">
    <w:name w:val="附录一级无"/>
    <w:basedOn w:val="69"/>
    <w:qFormat/>
    <w:uiPriority w:val="0"/>
    <w:pPr>
      <w:tabs>
        <w:tab w:val="left" w:pos="360"/>
      </w:tabs>
      <w:spacing w:beforeLines="0" w:afterLines="0"/>
    </w:pPr>
    <w:rPr>
      <w:rFonts w:ascii="宋体" w:eastAsia="宋体"/>
      <w:szCs w:val="21"/>
    </w:rPr>
  </w:style>
  <w:style w:type="paragraph" w:customStyle="1" w:styleId="69">
    <w:name w:val="附录一级条标题"/>
    <w:basedOn w:val="70"/>
    <w:next w:val="42"/>
    <w:qFormat/>
    <w:uiPriority w:val="0"/>
    <w:pPr>
      <w:tabs>
        <w:tab w:val="left" w:pos="360"/>
      </w:tabs>
      <w:autoSpaceDN w:val="0"/>
      <w:spacing w:beforeLines="50" w:afterLines="50"/>
      <w:outlineLvl w:val="2"/>
    </w:pPr>
  </w:style>
  <w:style w:type="paragraph" w:customStyle="1" w:styleId="70">
    <w:name w:val="附录章标题"/>
    <w:next w:val="42"/>
    <w:qFormat/>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1">
    <w:name w:val="实施日期"/>
    <w:basedOn w:val="72"/>
    <w:qFormat/>
    <w:uiPriority w:val="0"/>
    <w:pPr>
      <w:framePr w:vAnchor="page" w:hAnchor="text"/>
      <w:jc w:val="right"/>
    </w:pPr>
  </w:style>
  <w:style w:type="paragraph" w:customStyle="1" w:styleId="7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附录二级无"/>
    <w:basedOn w:val="63"/>
    <w:qFormat/>
    <w:uiPriority w:val="0"/>
    <w:pPr>
      <w:tabs>
        <w:tab w:val="clear" w:pos="360"/>
      </w:tabs>
      <w:spacing w:beforeLines="0" w:afterLines="0"/>
    </w:pPr>
    <w:rPr>
      <w:rFonts w:ascii="宋体" w:eastAsia="宋体"/>
      <w:szCs w:val="21"/>
    </w:rPr>
  </w:style>
  <w:style w:type="paragraph" w:customStyle="1" w:styleId="74">
    <w:name w:val="二级无"/>
    <w:basedOn w:val="75"/>
    <w:qFormat/>
    <w:uiPriority w:val="0"/>
    <w:pPr>
      <w:spacing w:beforeLines="0" w:afterLines="0"/>
    </w:pPr>
    <w:rPr>
      <w:rFonts w:ascii="宋体" w:eastAsia="宋体"/>
    </w:rPr>
  </w:style>
  <w:style w:type="paragraph" w:customStyle="1" w:styleId="75">
    <w:name w:val="二级条标题"/>
    <w:basedOn w:val="76"/>
    <w:next w:val="42"/>
    <w:qFormat/>
    <w:uiPriority w:val="0"/>
    <w:pPr>
      <w:spacing w:before="50" w:after="50"/>
      <w:outlineLvl w:val="3"/>
    </w:pPr>
  </w:style>
  <w:style w:type="paragraph" w:customStyle="1" w:styleId="76">
    <w:name w:val="一级条标题"/>
    <w:next w:val="42"/>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章标题"/>
    <w:next w:val="4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9">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0">
    <w:name w:val="封面正文"/>
    <w:qFormat/>
    <w:uiPriority w:val="0"/>
    <w:pPr>
      <w:jc w:val="both"/>
    </w:pPr>
    <w:rPr>
      <w:rFonts w:ascii="Times New Roman" w:hAnsi="Times New Roman" w:eastAsia="宋体" w:cs="Times New Roman"/>
      <w:lang w:val="en-US" w:eastAsia="zh-CN" w:bidi="ar-SA"/>
    </w:rPr>
  </w:style>
  <w:style w:type="paragraph" w:customStyle="1" w:styleId="81">
    <w:name w:val="封面标准文稿编辑信息"/>
    <w:basedOn w:val="82"/>
    <w:qFormat/>
    <w:uiPriority w:val="0"/>
    <w:pPr>
      <w:spacing w:before="180" w:line="180" w:lineRule="exact"/>
    </w:pPr>
    <w:rPr>
      <w:sz w:val="21"/>
    </w:rPr>
  </w:style>
  <w:style w:type="paragraph" w:customStyle="1" w:styleId="82">
    <w:name w:val="封面标准文稿类别"/>
    <w:basedOn w:val="83"/>
    <w:qFormat/>
    <w:uiPriority w:val="0"/>
    <w:pPr>
      <w:spacing w:after="160" w:line="240" w:lineRule="auto"/>
    </w:pPr>
    <w:rPr>
      <w:sz w:val="24"/>
    </w:rPr>
  </w:style>
  <w:style w:type="paragraph" w:customStyle="1" w:styleId="83">
    <w:name w:val="封面一致性程度标识"/>
    <w:basedOn w:val="84"/>
    <w:qFormat/>
    <w:uiPriority w:val="0"/>
    <w:pPr>
      <w:spacing w:before="440"/>
    </w:pPr>
    <w:rPr>
      <w:rFonts w:ascii="宋体" w:eastAsia="宋体"/>
    </w:rPr>
  </w:style>
  <w:style w:type="paragraph" w:customStyle="1" w:styleId="84">
    <w:name w:val="封面标准英文名称"/>
    <w:basedOn w:val="85"/>
    <w:qFormat/>
    <w:uiPriority w:val="0"/>
    <w:pPr>
      <w:spacing w:before="370" w:line="400" w:lineRule="exact"/>
    </w:pPr>
    <w:rPr>
      <w:rFonts w:ascii="Times New Roman"/>
      <w:sz w:val="28"/>
      <w:szCs w:val="28"/>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9">
    <w:name w:val="图表脚注说明"/>
    <w:basedOn w:val="1"/>
    <w:qFormat/>
    <w:uiPriority w:val="0"/>
    <w:pPr>
      <w:ind w:left="544" w:hanging="181"/>
    </w:pPr>
    <w:rPr>
      <w:rFonts w:ascii="宋体"/>
      <w:sz w:val="18"/>
      <w:szCs w:val="18"/>
    </w:rPr>
  </w:style>
  <w:style w:type="paragraph" w:customStyle="1" w:styleId="90">
    <w:name w:val="附录公式编号制表符"/>
    <w:basedOn w:val="1"/>
    <w:next w:val="42"/>
    <w:qFormat/>
    <w:uiPriority w:val="0"/>
    <w:pPr>
      <w:widowControl/>
      <w:tabs>
        <w:tab w:val="center" w:pos="4201"/>
        <w:tab w:val="right" w:leader="dot" w:pos="9298"/>
      </w:tabs>
      <w:autoSpaceDE w:val="0"/>
      <w:autoSpaceDN w:val="0"/>
    </w:pPr>
    <w:rPr>
      <w:rFonts w:ascii="宋体"/>
      <w:kern w:val="0"/>
      <w:szCs w:val="20"/>
    </w:rPr>
  </w:style>
  <w:style w:type="paragraph" w:customStyle="1" w:styleId="91">
    <w:name w:val="附录标题"/>
    <w:basedOn w:val="42"/>
    <w:next w:val="42"/>
    <w:qFormat/>
    <w:uiPriority w:val="0"/>
    <w:pPr>
      <w:ind w:firstLine="0" w:firstLineChars="0"/>
      <w:jc w:val="center"/>
    </w:pPr>
    <w:rPr>
      <w:rFonts w:ascii="黑体" w:eastAsia="黑体"/>
    </w:rPr>
  </w:style>
  <w:style w:type="paragraph" w:customStyle="1" w:styleId="92">
    <w:name w:val="图的脚注"/>
    <w:next w:val="4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3">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94">
    <w:name w:val="三级无"/>
    <w:basedOn w:val="95"/>
    <w:qFormat/>
    <w:uiPriority w:val="0"/>
    <w:pPr>
      <w:spacing w:beforeLines="0" w:afterLines="0"/>
    </w:pPr>
    <w:rPr>
      <w:rFonts w:ascii="宋体" w:eastAsia="宋体"/>
    </w:rPr>
  </w:style>
  <w:style w:type="paragraph" w:customStyle="1" w:styleId="95">
    <w:name w:val="三级条标题"/>
    <w:basedOn w:val="75"/>
    <w:next w:val="42"/>
    <w:qFormat/>
    <w:uiPriority w:val="0"/>
    <w:pPr>
      <w:outlineLvl w:val="4"/>
    </w:pPr>
  </w:style>
  <w:style w:type="paragraph" w:customStyle="1" w:styleId="96">
    <w:name w:val="其他发布部门"/>
    <w:basedOn w:val="97"/>
    <w:qFormat/>
    <w:uiPriority w:val="0"/>
    <w:pPr>
      <w:framePr w:y="15310"/>
      <w:spacing w:line="0" w:lineRule="atLeast"/>
    </w:pPr>
    <w:rPr>
      <w:rFonts w:ascii="黑体" w:eastAsia="黑体"/>
      <w:b w:val="0"/>
    </w:rPr>
  </w:style>
  <w:style w:type="paragraph" w:customStyle="1" w:styleId="97">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附录图标题"/>
    <w:basedOn w:val="1"/>
    <w:next w:val="42"/>
    <w:qFormat/>
    <w:uiPriority w:val="0"/>
    <w:pPr>
      <w:tabs>
        <w:tab w:val="left" w:pos="363"/>
      </w:tabs>
      <w:spacing w:beforeLines="50" w:afterLines="50"/>
      <w:jc w:val="center"/>
    </w:pPr>
    <w:rPr>
      <w:rFonts w:ascii="黑体" w:eastAsia="黑体"/>
      <w:szCs w:val="21"/>
    </w:rPr>
  </w:style>
  <w:style w:type="paragraph" w:customStyle="1" w:styleId="99">
    <w:name w:val="其他实施日期"/>
    <w:basedOn w:val="71"/>
    <w:qFormat/>
    <w:uiPriority w:val="0"/>
  </w:style>
  <w:style w:type="paragraph" w:customStyle="1" w:styleId="100">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1">
    <w:name w:val="参考文献"/>
    <w:basedOn w:val="1"/>
    <w:next w:val="4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2">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3">
    <w:name w:val="注："/>
    <w:next w:val="4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4">
    <w:name w:val="条文脚注"/>
    <w:basedOn w:val="22"/>
    <w:qFormat/>
    <w:uiPriority w:val="0"/>
    <w:pPr>
      <w:ind w:left="0" w:firstLine="0"/>
      <w:jc w:val="both"/>
    </w:pPr>
  </w:style>
  <w:style w:type="paragraph" w:customStyle="1" w:styleId="10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0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7">
    <w:name w:val="附录五级无"/>
    <w:basedOn w:val="108"/>
    <w:qFormat/>
    <w:uiPriority w:val="0"/>
    <w:pPr>
      <w:tabs>
        <w:tab w:val="left" w:pos="360"/>
      </w:tabs>
      <w:spacing w:beforeLines="0" w:afterLines="0"/>
    </w:pPr>
    <w:rPr>
      <w:rFonts w:ascii="宋体" w:eastAsia="宋体"/>
      <w:szCs w:val="21"/>
    </w:rPr>
  </w:style>
  <w:style w:type="paragraph" w:customStyle="1" w:styleId="108">
    <w:name w:val="附录五级条标题"/>
    <w:basedOn w:val="65"/>
    <w:next w:val="42"/>
    <w:qFormat/>
    <w:uiPriority w:val="0"/>
    <w:pPr>
      <w:outlineLvl w:val="6"/>
    </w:pPr>
  </w:style>
  <w:style w:type="paragraph" w:customStyle="1" w:styleId="10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0">
    <w:name w:val="终结线"/>
    <w:basedOn w:val="1"/>
    <w:qFormat/>
    <w:uiPriority w:val="0"/>
    <w:pPr>
      <w:framePr w:hSpace="181" w:vSpace="181" w:wrap="around" w:vAnchor="text" w:hAnchor="margin" w:xAlign="center" w:y="285"/>
    </w:pPr>
  </w:style>
  <w:style w:type="paragraph" w:customStyle="1" w:styleId="111">
    <w:name w:val="图标脚注说明"/>
    <w:basedOn w:val="42"/>
    <w:qFormat/>
    <w:uiPriority w:val="0"/>
    <w:pPr>
      <w:ind w:left="840" w:hanging="420" w:firstLineChars="0"/>
    </w:pPr>
    <w:rPr>
      <w:sz w:val="18"/>
      <w:szCs w:val="18"/>
    </w:rPr>
  </w:style>
  <w:style w:type="paragraph" w:customStyle="1" w:styleId="11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3">
    <w:name w:val="注：（正文）"/>
    <w:basedOn w:val="103"/>
    <w:next w:val="42"/>
    <w:qFormat/>
    <w:uiPriority w:val="0"/>
  </w:style>
  <w:style w:type="paragraph" w:customStyle="1" w:styleId="11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5">
    <w:name w:val="附录表标号"/>
    <w:basedOn w:val="1"/>
    <w:next w:val="42"/>
    <w:qFormat/>
    <w:uiPriority w:val="0"/>
    <w:pPr>
      <w:spacing w:line="14" w:lineRule="exact"/>
      <w:ind w:left="811" w:hanging="448"/>
      <w:jc w:val="center"/>
      <w:outlineLvl w:val="0"/>
    </w:pPr>
    <w:rPr>
      <w:color w:val="FFFFFF"/>
    </w:rPr>
  </w:style>
  <w:style w:type="paragraph" w:customStyle="1" w:styleId="116">
    <w:name w:val="封面标准文稿类别2"/>
    <w:basedOn w:val="82"/>
    <w:qFormat/>
    <w:uiPriority w:val="0"/>
    <w:pPr>
      <w:framePr w:y="4469"/>
    </w:pPr>
  </w:style>
  <w:style w:type="paragraph" w:customStyle="1" w:styleId="117">
    <w:name w:val="示例×："/>
    <w:basedOn w:val="78"/>
    <w:qFormat/>
    <w:uiPriority w:val="0"/>
    <w:pPr>
      <w:spacing w:beforeLines="0" w:afterLines="0"/>
      <w:ind w:firstLine="363"/>
      <w:outlineLvl w:val="9"/>
    </w:pPr>
    <w:rPr>
      <w:rFonts w:ascii="宋体" w:eastAsia="宋体"/>
      <w:sz w:val="18"/>
      <w:szCs w:val="18"/>
    </w:rPr>
  </w:style>
  <w:style w:type="paragraph" w:customStyle="1" w:styleId="11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9">
    <w:name w:val="其他发布日期"/>
    <w:basedOn w:val="72"/>
    <w:qFormat/>
    <w:uiPriority w:val="0"/>
    <w:pPr>
      <w:framePr w:vAnchor="page" w:hAnchor="text" w:x="1419"/>
    </w:pPr>
  </w:style>
  <w:style w:type="paragraph" w:customStyle="1" w:styleId="120">
    <w:name w:val="四级条标题"/>
    <w:basedOn w:val="95"/>
    <w:next w:val="42"/>
    <w:qFormat/>
    <w:uiPriority w:val="0"/>
    <w:pPr>
      <w:outlineLvl w:val="5"/>
    </w:pPr>
  </w:style>
  <w:style w:type="paragraph" w:customStyle="1" w:styleId="121">
    <w:name w:val="其他标准标志"/>
    <w:basedOn w:val="118"/>
    <w:qFormat/>
    <w:uiPriority w:val="0"/>
    <w:pPr>
      <w:framePr w:w="6101" w:vAnchor="page" w:hAnchor="page" w:x="4673" w:y="942"/>
    </w:pPr>
    <w:rPr>
      <w:w w:val="130"/>
    </w:rPr>
  </w:style>
  <w:style w:type="paragraph" w:customStyle="1" w:styleId="122">
    <w:name w:val="标准书眉_偶数页"/>
    <w:basedOn w:val="66"/>
    <w:next w:val="1"/>
    <w:qFormat/>
    <w:uiPriority w:val="0"/>
    <w:pPr>
      <w:jc w:val="left"/>
    </w:pPr>
  </w:style>
  <w:style w:type="paragraph" w:customStyle="1" w:styleId="123">
    <w:name w:val="参考文献、索引标题"/>
    <w:basedOn w:val="1"/>
    <w:next w:val="4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列项●（二级）"/>
    <w:qFormat/>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5">
    <w:name w:val="附录表标题"/>
    <w:basedOn w:val="1"/>
    <w:next w:val="42"/>
    <w:qFormat/>
    <w:uiPriority w:val="0"/>
    <w:pPr>
      <w:tabs>
        <w:tab w:val="left" w:pos="180"/>
      </w:tabs>
      <w:spacing w:beforeLines="50" w:afterLines="50"/>
      <w:jc w:val="center"/>
    </w:pPr>
    <w:rPr>
      <w:rFonts w:ascii="黑体" w:eastAsia="黑体"/>
      <w:szCs w:val="21"/>
    </w:rPr>
  </w:style>
  <w:style w:type="paragraph" w:customStyle="1" w:styleId="126">
    <w:name w:val="标准书眉一"/>
    <w:qFormat/>
    <w:uiPriority w:val="0"/>
    <w:pPr>
      <w:jc w:val="both"/>
    </w:pPr>
    <w:rPr>
      <w:rFonts w:ascii="Times New Roman" w:hAnsi="Times New Roman" w:eastAsia="宋体" w:cs="Times New Roman"/>
      <w:lang w:val="en-US" w:eastAsia="zh-CN" w:bidi="ar-SA"/>
    </w:rPr>
  </w:style>
  <w:style w:type="paragraph" w:customStyle="1" w:styleId="127">
    <w:name w:val="示例"/>
    <w:next w:val="12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9">
    <w:name w:val="五级无"/>
    <w:basedOn w:val="130"/>
    <w:qFormat/>
    <w:uiPriority w:val="0"/>
    <w:pPr>
      <w:spacing w:beforeLines="0" w:afterLines="0"/>
    </w:pPr>
    <w:rPr>
      <w:rFonts w:ascii="宋体" w:eastAsia="宋体"/>
    </w:rPr>
  </w:style>
  <w:style w:type="paragraph" w:customStyle="1" w:styleId="130">
    <w:name w:val="五级条标题"/>
    <w:basedOn w:val="120"/>
    <w:next w:val="42"/>
    <w:qFormat/>
    <w:uiPriority w:val="0"/>
    <w:pPr>
      <w:outlineLvl w:val="6"/>
    </w:pPr>
  </w:style>
  <w:style w:type="paragraph" w:customStyle="1" w:styleId="131">
    <w:name w:val="封面标准英文名称2"/>
    <w:basedOn w:val="84"/>
    <w:qFormat/>
    <w:uiPriority w:val="0"/>
    <w:pPr>
      <w:framePr w:y="4469"/>
    </w:pPr>
  </w:style>
  <w:style w:type="paragraph" w:customStyle="1" w:styleId="132">
    <w:name w:val="正文表标题"/>
    <w:next w:val="4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正文图标题"/>
    <w:next w:val="4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封面一致性程度标识2"/>
    <w:basedOn w:val="83"/>
    <w:qFormat/>
    <w:uiPriority w:val="0"/>
    <w:pPr>
      <w:framePr w:y="4469"/>
    </w:pPr>
  </w:style>
  <w:style w:type="paragraph" w:customStyle="1" w:styleId="135">
    <w:name w:val="封面标准文稿编辑信息2"/>
    <w:basedOn w:val="81"/>
    <w:qFormat/>
    <w:uiPriority w:val="0"/>
    <w:pPr>
      <w:framePr w:y="4469"/>
    </w:pPr>
  </w:style>
  <w:style w:type="paragraph" w:customStyle="1" w:styleId="136">
    <w:name w:val="四级无"/>
    <w:basedOn w:val="120"/>
    <w:qFormat/>
    <w:uiPriority w:val="0"/>
    <w:pPr>
      <w:spacing w:beforeLines="0" w:afterLines="0"/>
    </w:pPr>
    <w:rPr>
      <w:rFonts w:ascii="宋体" w:eastAsia="宋体"/>
    </w:rPr>
  </w:style>
  <w:style w:type="paragraph" w:customStyle="1" w:styleId="137">
    <w:name w:val="列项◆（三级）"/>
    <w:basedOn w:val="1"/>
    <w:qFormat/>
    <w:uiPriority w:val="0"/>
    <w:pPr>
      <w:tabs>
        <w:tab w:val="left" w:pos="1678"/>
      </w:tabs>
      <w:ind w:left="1678" w:hanging="414"/>
    </w:pPr>
    <w:rPr>
      <w:rFonts w:ascii="宋体"/>
      <w:szCs w:val="21"/>
    </w:rPr>
  </w:style>
  <w:style w:type="paragraph" w:customStyle="1" w:styleId="138">
    <w:name w:val="正文公式编号制表符"/>
    <w:basedOn w:val="42"/>
    <w:next w:val="42"/>
    <w:qFormat/>
    <w:uiPriority w:val="0"/>
    <w:pPr>
      <w:ind w:firstLine="0" w:firstLineChars="0"/>
    </w:pPr>
  </w:style>
  <w:style w:type="paragraph" w:customStyle="1" w:styleId="139">
    <w:name w:val="目次、标准名称标题"/>
    <w:basedOn w:val="1"/>
    <w:next w:val="4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1">
    <w:name w:val="附录标识"/>
    <w:basedOn w:val="1"/>
    <w:next w:val="4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3">
    <w:name w:val="前言、引言标题"/>
    <w:next w:val="4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附录四级无"/>
    <w:basedOn w:val="65"/>
    <w:qFormat/>
    <w:uiPriority w:val="0"/>
    <w:pPr>
      <w:tabs>
        <w:tab w:val="clear" w:pos="360"/>
      </w:tabs>
      <w:spacing w:beforeLines="0" w:afterLines="0"/>
    </w:pPr>
    <w:rPr>
      <w:rFonts w:ascii="宋体" w:eastAsia="宋体"/>
      <w:szCs w:val="21"/>
    </w:rPr>
  </w:style>
  <w:style w:type="paragraph" w:customStyle="1" w:styleId="147">
    <w:name w:val="封面标准名称2"/>
    <w:basedOn w:val="85"/>
    <w:qFormat/>
    <w:uiPriority w:val="0"/>
    <w:pPr>
      <w:framePr w:y="4469"/>
      <w:spacing w:beforeLines="630"/>
    </w:pPr>
  </w:style>
  <w:style w:type="paragraph" w:customStyle="1" w:styleId="14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一级无"/>
    <w:basedOn w:val="76"/>
    <w:qFormat/>
    <w:uiPriority w:val="0"/>
    <w:pPr>
      <w:spacing w:beforeLines="0" w:afterLines="0"/>
    </w:pPr>
    <w:rPr>
      <w:rFonts w:ascii="宋体" w:eastAsia="宋体"/>
    </w:rPr>
  </w:style>
  <w:style w:type="paragraph" w:customStyle="1" w:styleId="15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1">
    <w:name w:val="TOC 标题1"/>
    <w:basedOn w:val="2"/>
    <w:next w:val="1"/>
    <w:semiHidden/>
    <w:unhideWhenUsed/>
    <w:qFormat/>
    <w:uiPriority w:val="39"/>
    <w:pPr>
      <w:outlineLvl w:val="9"/>
    </w:pPr>
  </w:style>
  <w:style w:type="paragraph" w:styleId="152">
    <w:name w:val="List Paragraph"/>
    <w:basedOn w:val="1"/>
    <w:qFormat/>
    <w:uiPriority w:val="34"/>
    <w:pPr>
      <w:ind w:firstLine="420" w:firstLineChars="200"/>
    </w:pPr>
    <w:rPr>
      <w:rFonts w:ascii="Calibri" w:hAnsi="Calibri"/>
      <w:szCs w:val="22"/>
    </w:rPr>
  </w:style>
  <w:style w:type="character" w:customStyle="1" w:styleId="153">
    <w:name w:val="批注框文本 Char"/>
    <w:basedOn w:val="29"/>
    <w:link w:val="1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C6AA3-F5DA-429F-8ACF-3A5556A2E0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3325</Words>
  <Characters>18957</Characters>
  <Lines>157</Lines>
  <Paragraphs>44</Paragraphs>
  <TotalTime>4</TotalTime>
  <ScaleCrop>false</ScaleCrop>
  <LinksUpToDate>false</LinksUpToDate>
  <CharactersWithSpaces>22238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2019-06-06T03:25:00Z</dcterms:created>
  <dc:creator>孙璇</dc:creator>
  <cp:lastModifiedBy>Lenovo</cp:lastModifiedBy>
  <dcterms:modified xsi:type="dcterms:W3CDTF">2020-09-28T07:23:59Z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