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firstLine="600"/>
        <w:jc w:val="center"/>
      </w:pPr>
      <w:r>
        <w:rPr>
          <w:rFonts w:hint="eastAsia" w:ascii="黑体" w:hAnsi="黑体" w:eastAsia="黑体" w:cs="黑体"/>
          <w:sz w:val="30"/>
          <w:szCs w:val="30"/>
        </w:rPr>
        <w:t>安徽省省级专业类社会团体评估指标及评分细则（试行）</w:t>
      </w:r>
    </w:p>
    <w:tbl>
      <w:tblPr>
        <w:tblStyle w:val="28"/>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□登记证书正本无专人保管，证书正本未悬挂于门办公场所，或未规范使用（0分） </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241" w:type="dxa"/>
            <w:vMerge w:val="continue"/>
          </w:tcPr>
          <w:p>
            <w:pPr>
              <w:pStyle w:val="41"/>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□办公面积50平米以下(2分)                                                              □无办公场所（0分）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Fonts w:hint="eastAsia" w:ascii="宋体" w:hAnsi="宋体" w:cs="宋体"/>
                <w:b/>
                <w:color w:val="000000"/>
                <w:kern w:val="0"/>
                <w:sz w:val="24"/>
              </w:rPr>
              <w:t>注：每专职工作人员必须有一台电脑，否则此项不得分；其余每样1分。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法定代表人</w:t>
            </w:r>
          </w:p>
          <w:p>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□机构名称、业务范围、住所、注册资金、法定代表人、业务主管单位等变更，但未按规定办理变更登记手续，少一项扣2分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                                </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注：负责人指会长、监事长、副会长、秘书长。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Cs w:val="18"/>
              </w:rPr>
            </w:pPr>
            <w:r>
              <w:rPr>
                <w:rFonts w:hint="eastAsia"/>
                <w:sz w:val="24"/>
                <w:szCs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若无发生换届、重大事项相关内容，则换届备案和重大事项备案不扣分。              </w:t>
            </w:r>
            <w:r>
              <w:rPr>
                <w:rFonts w:hint="eastAsia" w:ascii="宋体" w:hAnsi="宋体" w:cs="宋体"/>
                <w:color w:val="000000"/>
                <w:kern w:val="0"/>
                <w:sz w:val="24"/>
              </w:rPr>
              <w:t xml:space="preserve">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年检时间（5分）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rFonts w:hAnsi="宋体" w:eastAsia="宋体" w:cs="宋体"/>
                <w:color w:val="000000"/>
                <w:kern w:val="0"/>
                <w:sz w:val="24"/>
                <w:szCs w:val="24"/>
              </w:rPr>
            </w:pPr>
          </w:p>
          <w:p>
            <w:pPr>
              <w:pStyle w:val="41"/>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年检结论（10分）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□两年内存在年检基本合格情况，每一年扣5分，扣完10分为止。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内容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w:t>
            </w:r>
            <w:r>
              <w:rPr>
                <w:rFonts w:hint="eastAsia" w:ascii="宋体" w:hAnsi="宋体" w:cs="宋体"/>
                <w:color w:val="000000"/>
                <w:kern w:val="0"/>
                <w:sz w:val="24"/>
              </w:rPr>
              <w:br w:type="textWrapping"/>
            </w:r>
            <w:r>
              <w:rPr>
                <w:rFonts w:hint="eastAsia" w:ascii="宋体" w:hAnsi="宋体" w:cs="宋体"/>
                <w:color w:val="000000"/>
                <w:kern w:val="0"/>
                <w:sz w:val="24"/>
              </w:rPr>
              <w:t>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rFonts w:hint="eastAsia"/>
                <w:sz w:val="24"/>
                <w:szCs w:val="24"/>
              </w:rPr>
            </w:pPr>
          </w:p>
          <w:p>
            <w:pPr>
              <w:pStyle w:val="41"/>
              <w:ind w:firstLine="0" w:firstLineChars="0"/>
              <w:jc w:val="center"/>
              <w:rPr>
                <w:sz w:val="24"/>
                <w:szCs w:val="24"/>
              </w:rPr>
            </w:pPr>
            <w:r>
              <w:rPr>
                <w:rFonts w:hint="eastAsia"/>
                <w:sz w:val="24"/>
                <w:szCs w:val="24"/>
              </w:rPr>
              <w:t>信息公开</w:t>
            </w:r>
          </w:p>
          <w:p>
            <w:pPr>
              <w:pStyle w:val="41"/>
              <w:ind w:firstLine="0" w:firstLineChars="0"/>
              <w:jc w:val="center"/>
              <w:rPr>
                <w:szCs w:val="18"/>
              </w:rPr>
            </w:pPr>
            <w:r>
              <w:rPr>
                <w:rFonts w:hint="eastAsia"/>
                <w:sz w:val="24"/>
                <w:szCs w:val="24"/>
              </w:rPr>
              <w:t xml:space="preserve"> 方式   （5分）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Fonts w:hint="eastAsia" w:ascii="宋体" w:hAnsi="宋体" w:cs="宋体"/>
                <w:b/>
                <w:color w:val="000000"/>
                <w:kern w:val="0"/>
                <w:sz w:val="24"/>
              </w:rPr>
              <w:t>注：设立工青妇一项2分；若工作人员数未达到建立要求不扣分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color w:val="000000"/>
                <w:kern w:val="0"/>
                <w:sz w:val="24"/>
              </w:rPr>
              <w:t>注：必须在规定时间内进行换届，但未到换届期限的不扣分。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□“三会一课”制度：支部党员大会（每季度）、支部委员会（每月）、党小组会（每月）坚持正常（5分）；未设委员会、党小组的不作扣分项</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 xml:space="preserve">每缺1项内容扣1分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按照《安徽省加强非公有制企业和社会组织党组织工作经费保障的实施办法（试行）》（晥组通字[2015]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41"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Style w:val="53"/>
                <w:rFonts w:hint="default"/>
              </w:rPr>
              <w:t>：</w:t>
            </w:r>
            <w:r>
              <w:rPr>
                <w:rStyle w:val="53"/>
                <w:rFonts w:hint="default"/>
              </w:rPr>
              <w:br w:type="textWrapping"/>
            </w:r>
            <w:r>
              <w:rPr>
                <w:rStyle w:val="53"/>
                <w:rFonts w:hint="default"/>
              </w:rPr>
              <w:t>□有独立详细的届内组织发展规划（4分）</w:t>
            </w:r>
            <w:r>
              <w:rPr>
                <w:rStyle w:val="53"/>
                <w:rFonts w:hint="default"/>
              </w:rPr>
              <w:br w:type="textWrapping"/>
            </w:r>
            <w:r>
              <w:rPr>
                <w:rStyle w:val="53"/>
                <w:rFonts w:hint="default"/>
              </w:rPr>
              <w:t>□其他材料能够体现届内组织发展规划内容（2分）</w:t>
            </w:r>
            <w:r>
              <w:rPr>
                <w:rStyle w:val="53"/>
                <w:rFonts w:hint="default"/>
              </w:rPr>
              <w:br w:type="textWrapping"/>
            </w:r>
            <w:r>
              <w:rPr>
                <w:rStyle w:val="53"/>
                <w:rFonts w:hint="default"/>
              </w:rPr>
              <w:t xml:space="preserve">□未制定规划且其他材料不能体现届内组织发展规划内容（0分）                                                      </w:t>
            </w:r>
            <w:r>
              <w:rPr>
                <w:rStyle w:val="53"/>
                <w:rFonts w:hint="default"/>
              </w:rPr>
              <w:br w:type="textWrapping"/>
            </w:r>
            <w:r>
              <w:rPr>
                <w:rFonts w:hint="eastAsia" w:ascii="宋体" w:hAnsi="宋体" w:cs="宋体"/>
                <w:b/>
                <w:color w:val="000000"/>
                <w:kern w:val="0"/>
                <w:sz w:val="24"/>
              </w:rPr>
              <w:t xml:space="preserve">届内发展规划落实： </w:t>
            </w:r>
            <w:r>
              <w:rPr>
                <w:rStyle w:val="53"/>
                <w:rFonts w:hint="default"/>
              </w:rPr>
              <w:t xml:space="preserve">                                                                                    □落实规划情况很好（6分）                                                               □落实规划情况一般（3分）</w:t>
            </w:r>
            <w:r>
              <w:rPr>
                <w:rStyle w:val="53"/>
                <w:rFonts w:hint="default"/>
              </w:rPr>
              <w:br w:type="textWrapping"/>
            </w:r>
            <w:r>
              <w:rPr>
                <w:rStyle w:val="53"/>
                <w:rFonts w:hint="default"/>
              </w:rPr>
              <w:t xml:space="preserve">□规划未落实（0分）                                                                                </w:t>
            </w:r>
            <w:r>
              <w:rPr>
                <w:rFonts w:hint="eastAsia" w:ascii="宋体" w:hAnsi="宋体" w:cs="宋体"/>
                <w:b/>
                <w:color w:val="000000"/>
                <w:kern w:val="0"/>
                <w:sz w:val="24"/>
              </w:rPr>
              <w:t>注：将届内规划内容与相关业务活动相对照。</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Fonts w:hint="eastAsia" w:ascii="宋体" w:hAnsi="宋体" w:cs="宋体"/>
                <w:b/>
                <w:color w:val="000000"/>
                <w:kern w:val="0"/>
                <w:sz w:val="24"/>
              </w:rPr>
              <w:t>注：如延期召开会员（代表）大会经理事会表决通过，经登记管理机关批准同意视为按期召开，但延期最长不得超过1年。</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w:t>
            </w:r>
            <w:r>
              <w:rPr>
                <w:rFonts w:hint="eastAsia" w:ascii="宋体" w:hAnsi="宋体" w:cs="宋体"/>
                <w:color w:val="000000"/>
                <w:kern w:val="0"/>
                <w:sz w:val="24"/>
                <w:lang w:eastAsia="zh-CN"/>
              </w:rPr>
              <w:t>监事</w:t>
            </w:r>
            <w:r>
              <w:rPr>
                <w:rFonts w:hint="eastAsia" w:ascii="宋体" w:hAnsi="宋体" w:cs="宋体"/>
                <w:color w:val="000000"/>
                <w:kern w:val="0"/>
                <w:sz w:val="24"/>
              </w:rPr>
              <w:t>由3—9</w:t>
            </w:r>
            <w:r>
              <w:rPr>
                <w:rFonts w:hint="eastAsia" w:ascii="宋体" w:hAnsi="宋体" w:cs="宋体"/>
                <w:color w:val="000000"/>
                <w:kern w:val="0"/>
                <w:sz w:val="24"/>
                <w:lang w:eastAsia="zh-CN"/>
              </w:rPr>
              <w:t>人</w:t>
            </w:r>
            <w:r>
              <w:rPr>
                <w:rFonts w:hint="eastAsia" w:ascii="宋体" w:hAnsi="宋体" w:cs="宋体"/>
                <w:color w:val="000000"/>
                <w:kern w:val="0"/>
                <w:sz w:val="24"/>
              </w:rPr>
              <w:t>组成（3分）                                                                        □无监事会的，设有1-2名监事（3分）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  数量    (9分)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每个工作人员3分，三人以上满分9分，少一人扣3分。</w:t>
            </w:r>
            <w:bookmarkStart w:id="0" w:name="_GoBack"/>
            <w:bookmarkEnd w:id="0"/>
            <w:r>
              <w:rPr>
                <w:rFonts w:hint="eastAsia" w:ascii="宋体" w:hAnsi="宋体" w:cs="宋体"/>
                <w:color w:val="000000"/>
                <w:kern w:val="0"/>
                <w:sz w:val="24"/>
              </w:rPr>
              <w:br w:type="textWrapping"/>
            </w:r>
            <w:r>
              <w:rPr>
                <w:rFonts w:hint="eastAsia" w:ascii="宋体" w:hAnsi="宋体" w:cs="宋体"/>
                <w:b/>
                <w:color w:val="000000"/>
                <w:kern w:val="0"/>
                <w:sz w:val="24"/>
              </w:rPr>
              <w:t>注：专职工作人员指建立劳动关系并购买社保的人员。返聘、劳动关系在其他单位的工作人员，按50%赋分。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□专职工作人员具有执业资格证书或职称的达到30%（5分）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□专职工作人员具有执业资格证书或职称的达到20%（3分）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□专职工作人员具有执业资格证书或职称的达到10%（1分）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□专职工作人员具有执业资格证书或职称的低于10%（0分）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  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注：秘书长专职指秘书长只在本单位任职，并且只担任秘书长职务</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  考核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w:t>
            </w:r>
            <w:r>
              <w:rPr>
                <w:rFonts w:hint="eastAsia" w:ascii="宋体" w:hAnsi="宋体" w:cs="宋体"/>
                <w:b/>
                <w:color w:val="000000"/>
                <w:kern w:val="0"/>
                <w:sz w:val="24"/>
                <w:lang w:eastAsia="zh-CN"/>
              </w:rPr>
              <w:t>两</w:t>
            </w:r>
            <w:r>
              <w:rPr>
                <w:rFonts w:hint="eastAsia" w:ascii="宋体" w:hAnsi="宋体" w:cs="宋体"/>
                <w:b/>
                <w:color w:val="000000"/>
                <w:kern w:val="0"/>
                <w:sz w:val="24"/>
              </w:rPr>
              <w:t>年会员总数。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Style w:val="53"/>
                <w:rFonts w:hint="default"/>
              </w:rPr>
              <w:br w:type="textWrapping"/>
            </w:r>
            <w:r>
              <w:rPr>
                <w:rStyle w:val="53"/>
                <w:rFonts w:hint="default"/>
              </w:rPr>
              <w:t>（1）存在侵占、私分、挪用资产、发生有失公允的关联交易、违规支付佣金或回扣、违规进行资金拆借</w:t>
            </w:r>
            <w:r>
              <w:rPr>
                <w:rStyle w:val="53"/>
                <w:rFonts w:hint="default"/>
              </w:rPr>
              <w:br w:type="textWrapping"/>
            </w:r>
            <w:r>
              <w:rPr>
                <w:rStyle w:val="53"/>
                <w:rFonts w:hint="default"/>
              </w:rPr>
              <w:t>（2）存在账外资金或小金库</w:t>
            </w:r>
            <w:r>
              <w:rPr>
                <w:rStyle w:val="53"/>
                <w:rFonts w:hint="default"/>
              </w:rPr>
              <w:br w:type="textWrapping"/>
            </w:r>
            <w:r>
              <w:rPr>
                <w:rStyle w:val="53"/>
                <w:rFonts w:hint="default"/>
              </w:rPr>
              <w:t>（3）存在违规收费行为，包括违规接受和使用捐赠、资助，捐赠专用收据</w:t>
            </w:r>
            <w:r>
              <w:rPr>
                <w:rStyle w:val="53"/>
                <w:rFonts w:hint="default"/>
              </w:rPr>
              <w:br w:type="textWrapping"/>
            </w:r>
            <w:r>
              <w:rPr>
                <w:rStyle w:val="53"/>
                <w:rFonts w:hint="default"/>
              </w:rPr>
              <w:t xml:space="preserve">（4）存在使用不合规凭证或票据列支费用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  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□执行《民间非营利组织会计制度》，但在财务收支、账算报表、科目设置及科目核算存在问题酌情扣分，扣完25分为止。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ascii="宋体"/>
                <w:sz w:val="18"/>
              </w:rPr>
            </w:pPr>
            <w:r>
              <w:rPr>
                <w:rFonts w:hint="eastAsia" w:ascii="宋体" w:hAnsi="宋体" w:cs="宋体"/>
                <w:color w:val="000000"/>
                <w:kern w:val="0"/>
                <w:sz w:val="24"/>
              </w:rPr>
              <w:t xml:space="preserve"> 执行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53"/>
                <w:rFonts w:hint="default"/>
              </w:rPr>
              <w:t>）</w:t>
            </w:r>
            <w:r>
              <w:rPr>
                <w:rStyle w:val="53"/>
                <w:rFonts w:hint="default"/>
              </w:rPr>
              <w:br w:type="textWrapping"/>
            </w:r>
            <w:r>
              <w:rPr>
                <w:rStyle w:val="53"/>
                <w:rFonts w:hint="default"/>
              </w:rPr>
              <w:t>□近两年，资产增幅高于10%（7分）</w:t>
            </w:r>
            <w:r>
              <w:rPr>
                <w:rStyle w:val="53"/>
                <w:rFonts w:hint="default"/>
              </w:rPr>
              <w:br w:type="textWrapping"/>
            </w:r>
            <w:r>
              <w:rPr>
                <w:rStyle w:val="53"/>
                <w:rFonts w:hint="default"/>
              </w:rPr>
              <w:t>□近两年，资产增幅高于5%（5分）</w:t>
            </w:r>
            <w:r>
              <w:rPr>
                <w:rStyle w:val="53"/>
                <w:rFonts w:hint="default"/>
              </w:rPr>
              <w:br w:type="textWrapping"/>
            </w:r>
            <w:r>
              <w:rPr>
                <w:rStyle w:val="53"/>
                <w:rFonts w:hint="default"/>
              </w:rPr>
              <w:t>□近两年，资产增幅低于5%（0分）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注：财务状况应包括资金来源和使用、业务资金、资产情况。</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5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Style w:val="53"/>
                <w:rFonts w:hint="default"/>
              </w:rPr>
            </w:pPr>
            <w:r>
              <w:rPr>
                <w:rFonts w:hint="eastAsia" w:ascii="宋体" w:hAnsi="宋体" w:cs="宋体"/>
                <w:b/>
                <w:color w:val="000000"/>
                <w:kern w:val="0"/>
                <w:sz w:val="24"/>
              </w:rPr>
              <w:t>离任审计</w:t>
            </w:r>
            <w:r>
              <w:rPr>
                <w:rStyle w:val="53"/>
                <w:rFonts w:hint="default"/>
              </w:rPr>
              <w:t xml:space="preserve">                                                                              □无离任或能提供离任审计报告（5分）</w:t>
            </w:r>
            <w:r>
              <w:rPr>
                <w:rStyle w:val="53"/>
                <w:rFonts w:hint="default"/>
              </w:rPr>
              <w:br w:type="textWrapping"/>
            </w:r>
            <w:r>
              <w:rPr>
                <w:rStyle w:val="53"/>
                <w:rFonts w:hint="default"/>
              </w:rPr>
              <w:t>□出现离任但不能提供离任审计报告（0分）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  管理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□会计凭证、账本、报表及其他会计资未料装订整齐(0分)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  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textAlignment w:val="center"/>
              <w:rPr>
                <w:rFonts w:ascii="宋体"/>
                <w:sz w:val="24"/>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（90分）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创办刊物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□有公开发行的专业性刊物或内部刊物（10分）</w:t>
            </w:r>
            <w:r>
              <w:rPr>
                <w:rFonts w:hint="eastAsia" w:ascii="宋体" w:hAnsi="宋体" w:cs="宋体"/>
                <w:color w:val="000000"/>
                <w:kern w:val="0"/>
                <w:sz w:val="24"/>
              </w:rPr>
              <w:br w:type="textWrapping"/>
            </w:r>
            <w:r>
              <w:rPr>
                <w:rFonts w:hint="eastAsia" w:ascii="宋体" w:hAnsi="宋体" w:cs="宋体"/>
                <w:color w:val="000000"/>
                <w:kern w:val="0"/>
                <w:sz w:val="24"/>
              </w:rPr>
              <w:t>□无公开发行的专业性或内部刊物（0分）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组织研讨会、考察</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□组织研讨会、考察活动1次4分，满分20分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组织技术交流活动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□组织技术交流活动1次4分，满分20分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参加学术  论坛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□组织会员参加学术论坛1次5分，满分20分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利益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□代表会员向政府部门反映会员利益1次5分，满分20分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服务政府   （50分）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1"/>
                <w:rFonts w:hint="default"/>
              </w:rPr>
              <w:t>注：近两年承接政府项目总数。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  金额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1"/>
                <w:rFonts w:hint="default"/>
              </w:rPr>
              <w:t>注：近两年承接政府项目总额。</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szCs w:val="18"/>
              </w:rPr>
            </w:pPr>
            <w:r>
              <w:rPr>
                <w:rFonts w:hint="eastAsia" w:hAnsi="宋体" w:cs="宋体"/>
                <w:color w:val="000000"/>
                <w:sz w:val="24"/>
                <w:szCs w:val="24"/>
              </w:rPr>
              <w:t>服务社会   （60分）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培训活动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□举办各类专业、人才培训班1次2分，满分10分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注：公益活动覆盖领域包括扶贫、文化保护、社会救助、环境保护等。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   公共事件（10分）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注：提供相关证明材料供专家评定。无重大突发事件的不扣分。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  责任</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反映诉求</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维护权益</w:t>
            </w:r>
            <w:r>
              <w:rPr>
                <w:rFonts w:hint="eastAsia" w:ascii="宋体" w:hAnsi="宋体" w:cs="宋体"/>
                <w:color w:val="000000"/>
                <w:kern w:val="0"/>
                <w:sz w:val="24"/>
              </w:rPr>
              <w:br w:type="textWrapping"/>
            </w:r>
            <w:r>
              <w:rPr>
                <w:rFonts w:hint="eastAsia" w:ascii="宋体" w:hAnsi="宋体" w:cs="宋体"/>
                <w:color w:val="000000"/>
                <w:kern w:val="0"/>
                <w:sz w:val="24"/>
              </w:rPr>
              <w:t xml:space="preserve">（30分）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提出建设性意见</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□为本专业的发展提出过建设性建议1次5分，满分10分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调解纠纷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□为会员调解纠纷5次及以上（20分）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□为会员调解纠纷3次及以上（12分）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□为会员调解纠纷1次及以上（4分）</w:t>
            </w:r>
            <w:r>
              <w:rPr>
                <w:rFonts w:hint="eastAsia" w:ascii="宋体" w:hAnsi="宋体" w:cs="宋体"/>
                <w:color w:val="000000"/>
                <w:kern w:val="0"/>
                <w:sz w:val="24"/>
              </w:rPr>
              <w:br w:type="textWrapping"/>
            </w:r>
            <w:r>
              <w:rPr>
                <w:rFonts w:hint="eastAsia" w:ascii="宋体" w:hAnsi="宋体" w:cs="宋体"/>
                <w:color w:val="000000"/>
                <w:kern w:val="0"/>
                <w:sz w:val="24"/>
              </w:rPr>
              <w:t>□未开展过纠纷调解（0分）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建议咨询</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□在政策制定过程中提出的建议被采纳（20分）</w:t>
            </w:r>
            <w:r>
              <w:rPr>
                <w:rFonts w:hint="eastAsia" w:ascii="宋体" w:hAnsi="宋体" w:cs="宋体"/>
                <w:color w:val="000000"/>
                <w:kern w:val="0"/>
                <w:sz w:val="24"/>
              </w:rPr>
              <w:br w:type="textWrapping"/>
            </w:r>
            <w:r>
              <w:rPr>
                <w:rFonts w:hint="eastAsia" w:ascii="宋体" w:hAnsi="宋体" w:cs="宋体"/>
                <w:color w:val="000000"/>
                <w:kern w:val="0"/>
                <w:sz w:val="24"/>
              </w:rPr>
              <w:t>□在政策制定过程中提出过建议（10分）</w:t>
            </w:r>
            <w:r>
              <w:rPr>
                <w:rFonts w:hint="eastAsia" w:ascii="宋体" w:hAnsi="宋体" w:cs="宋体"/>
                <w:color w:val="000000"/>
                <w:kern w:val="0"/>
                <w:sz w:val="24"/>
              </w:rPr>
              <w:br w:type="textWrapping"/>
            </w:r>
            <w:r>
              <w:rPr>
                <w:rFonts w:hint="eastAsia" w:ascii="宋体" w:hAnsi="宋体" w:cs="宋体"/>
                <w:color w:val="000000"/>
                <w:kern w:val="0"/>
                <w:sz w:val="24"/>
              </w:rPr>
              <w:t>□未参与政策的制定（0分）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提供专业  咨询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□提供政策咨询、信息服务或技术服务4次及以上（10分）</w:t>
            </w:r>
            <w:r>
              <w:rPr>
                <w:rFonts w:hint="eastAsia" w:ascii="宋体" w:hAnsi="宋体" w:cs="宋体"/>
                <w:color w:val="000000"/>
                <w:kern w:val="0"/>
                <w:sz w:val="24"/>
              </w:rPr>
              <w:br w:type="textWrapping"/>
            </w:r>
            <w:r>
              <w:rPr>
                <w:rFonts w:hint="eastAsia" w:ascii="宋体" w:hAnsi="宋体" w:cs="宋体"/>
                <w:color w:val="000000"/>
                <w:kern w:val="0"/>
                <w:sz w:val="24"/>
              </w:rPr>
              <w:t>□提供政策咨询、信息服务或技术服务2次及以上（6分）</w:t>
            </w:r>
            <w:r>
              <w:rPr>
                <w:rFonts w:hint="eastAsia" w:ascii="宋体" w:hAnsi="宋体" w:cs="宋体"/>
                <w:color w:val="000000"/>
                <w:kern w:val="0"/>
                <w:sz w:val="24"/>
              </w:rPr>
              <w:br w:type="textWrapping"/>
            </w:r>
            <w:r>
              <w:rPr>
                <w:rFonts w:hint="eastAsia" w:ascii="宋体" w:hAnsi="宋体" w:cs="宋体"/>
                <w:color w:val="000000"/>
                <w:kern w:val="0"/>
                <w:sz w:val="24"/>
              </w:rPr>
              <w:t xml:space="preserve">□提供政策咨询、信息服务或技术服务1次（2分）                                           </w:t>
            </w:r>
            <w:r>
              <w:rPr>
                <w:rFonts w:hint="eastAsia" w:ascii="宋体" w:hAnsi="宋体" w:cs="宋体"/>
                <w:color w:val="000000"/>
                <w:kern w:val="0"/>
                <w:sz w:val="24"/>
              </w:rPr>
              <w:br w:type="textWrapping"/>
            </w:r>
            <w:r>
              <w:rPr>
                <w:rFonts w:hint="eastAsia" w:ascii="宋体" w:hAnsi="宋体" w:cs="宋体"/>
                <w:color w:val="000000"/>
                <w:kern w:val="0"/>
                <w:sz w:val="24"/>
              </w:rPr>
              <w:t>□未提供政策咨询、信息服务或技术服务（0分）</w:t>
            </w:r>
            <w:r>
              <w:rPr>
                <w:rFonts w:hint="eastAsia" w:ascii="宋体" w:hAnsi="宋体" w:cs="宋体"/>
                <w:color w:val="000000"/>
                <w:kern w:val="0"/>
                <w:sz w:val="24"/>
              </w:rPr>
              <w:br w:type="textWrapping"/>
            </w:r>
            <w:r>
              <w:rPr>
                <w:rFonts w:hint="eastAsia" w:ascii="宋体" w:hAnsi="宋体" w:cs="宋体"/>
                <w:b/>
                <w:color w:val="000000"/>
                <w:kern w:val="0"/>
                <w:sz w:val="24"/>
              </w:rPr>
              <w:t>注：需提供有合同的咨询项目。</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自律制度</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行规行约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行规行约制定情况：</w:t>
            </w:r>
            <w:r>
              <w:rPr>
                <w:rFonts w:hint="eastAsia" w:ascii="宋体" w:hAnsi="宋体" w:cs="宋体"/>
                <w:color w:val="000000"/>
                <w:kern w:val="0"/>
                <w:sz w:val="24"/>
              </w:rPr>
              <w:br w:type="textWrapping"/>
            </w:r>
            <w:r>
              <w:rPr>
                <w:rFonts w:hint="eastAsia" w:ascii="宋体" w:hAnsi="宋体" w:cs="宋体"/>
                <w:color w:val="000000"/>
                <w:kern w:val="0"/>
                <w:sz w:val="24"/>
              </w:rPr>
              <w:t>□制定行规行约，且详细、规范（2分）</w:t>
            </w:r>
            <w:r>
              <w:rPr>
                <w:rFonts w:hint="eastAsia" w:ascii="宋体" w:hAnsi="宋体" w:cs="宋体"/>
                <w:color w:val="000000"/>
                <w:kern w:val="0"/>
                <w:sz w:val="24"/>
              </w:rPr>
              <w:br w:type="textWrapping"/>
            </w:r>
            <w:r>
              <w:rPr>
                <w:rFonts w:hint="eastAsia" w:ascii="宋体" w:hAnsi="宋体" w:cs="宋体"/>
                <w:color w:val="000000"/>
                <w:kern w:val="0"/>
                <w:sz w:val="24"/>
              </w:rPr>
              <w:t>□制定行规行约，但不够详细（1分）</w:t>
            </w:r>
            <w:r>
              <w:rPr>
                <w:rFonts w:hint="eastAsia" w:ascii="宋体" w:hAnsi="宋体" w:cs="宋体"/>
                <w:color w:val="000000"/>
                <w:kern w:val="0"/>
                <w:sz w:val="24"/>
              </w:rPr>
              <w:br w:type="textWrapping"/>
            </w:r>
            <w:r>
              <w:rPr>
                <w:rFonts w:hint="eastAsia" w:ascii="宋体" w:hAnsi="宋体" w:cs="宋体"/>
                <w:color w:val="000000"/>
                <w:kern w:val="0"/>
                <w:sz w:val="24"/>
              </w:rPr>
              <w:t>□未制定行规行约（0分）</w:t>
            </w:r>
            <w:r>
              <w:rPr>
                <w:rFonts w:hint="eastAsia" w:ascii="宋体" w:hAnsi="宋体" w:cs="宋体"/>
                <w:color w:val="000000"/>
                <w:kern w:val="0"/>
                <w:sz w:val="24"/>
              </w:rPr>
              <w:br w:type="textWrapping"/>
            </w:r>
            <w:r>
              <w:rPr>
                <w:rFonts w:hint="eastAsia" w:ascii="宋体" w:hAnsi="宋体" w:cs="宋体"/>
                <w:b/>
                <w:color w:val="000000"/>
                <w:kern w:val="0"/>
                <w:sz w:val="24"/>
              </w:rPr>
              <w:t>行业规约实施情况：</w:t>
            </w:r>
            <w:r>
              <w:rPr>
                <w:rFonts w:hint="eastAsia" w:ascii="宋体" w:hAnsi="宋体" w:cs="宋体"/>
                <w:color w:val="000000"/>
                <w:kern w:val="0"/>
                <w:sz w:val="24"/>
              </w:rPr>
              <w:br w:type="textWrapping"/>
            </w:r>
            <w:r>
              <w:rPr>
                <w:rFonts w:hint="eastAsia" w:ascii="宋体" w:hAnsi="宋体" w:cs="宋体"/>
                <w:color w:val="000000"/>
                <w:kern w:val="0"/>
                <w:sz w:val="24"/>
              </w:rPr>
              <w:t>□实施行规行约对规范行业行为、维护行业整体利益做出较大贡献，社会反响较好（8分）</w:t>
            </w:r>
            <w:r>
              <w:rPr>
                <w:rFonts w:hint="eastAsia" w:ascii="宋体" w:hAnsi="宋体" w:cs="宋体"/>
                <w:color w:val="000000"/>
                <w:kern w:val="0"/>
                <w:sz w:val="24"/>
              </w:rPr>
              <w:br w:type="textWrapping"/>
            </w:r>
            <w:r>
              <w:rPr>
                <w:rFonts w:hint="eastAsia" w:ascii="宋体" w:hAnsi="宋体" w:cs="宋体"/>
                <w:color w:val="000000"/>
                <w:kern w:val="0"/>
                <w:sz w:val="24"/>
              </w:rPr>
              <w:t>□能提供实施行规行约案例材料（4分）</w:t>
            </w:r>
            <w:r>
              <w:rPr>
                <w:rFonts w:hint="eastAsia" w:ascii="宋体" w:hAnsi="宋体" w:cs="宋体"/>
                <w:color w:val="000000"/>
                <w:kern w:val="0"/>
                <w:sz w:val="24"/>
              </w:rPr>
              <w:br w:type="textWrapping"/>
            </w:r>
            <w:r>
              <w:rPr>
                <w:rFonts w:hint="eastAsia" w:ascii="宋体" w:hAnsi="宋体" w:cs="宋体"/>
                <w:color w:val="000000"/>
                <w:kern w:val="0"/>
                <w:sz w:val="24"/>
              </w:rPr>
              <w:t>□未实施行规行约（0分）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职业道德  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□制定详细、完善的职业道德标准，并经会议（代表）大会或理事会通过（10分）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□制定发布了职业道德标准，并经会员（代表）大会或理事会通过（5分）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□未制定职业道德标准（0分）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自律机制（10分）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□建立规范运作、诚信执业、公平竞争、奖励惩戒、自律自保机制，每个机制2分，满分10分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□制定发布了详细、完善的执业准则，并经会员（代表）大会或理事会通过（10分）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□制定发布了执业准则，并经会员（代表）大会或理事会通过（5分）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□未制定执业准则（0分）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执业监督</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检查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□定期进行执业监督检查，形成制度化运作（20分）</w:t>
            </w:r>
            <w:r>
              <w:rPr>
                <w:rFonts w:hint="eastAsia" w:ascii="宋体" w:hAnsi="宋体" w:cs="宋体"/>
                <w:color w:val="000000"/>
                <w:kern w:val="0"/>
                <w:sz w:val="24"/>
              </w:rPr>
              <w:br w:type="textWrapping"/>
            </w:r>
            <w:r>
              <w:rPr>
                <w:rFonts w:hint="eastAsia" w:ascii="宋体" w:hAnsi="宋体" w:cs="宋体"/>
                <w:color w:val="000000"/>
                <w:kern w:val="0"/>
                <w:sz w:val="24"/>
              </w:rPr>
              <w:t>□不定期进行执业监督检查（10分）</w:t>
            </w:r>
            <w:r>
              <w:rPr>
                <w:rFonts w:hint="eastAsia" w:ascii="宋体" w:hAnsi="宋体" w:cs="宋体"/>
                <w:color w:val="000000"/>
                <w:kern w:val="0"/>
                <w:sz w:val="24"/>
              </w:rPr>
              <w:br w:type="textWrapping"/>
            </w:r>
            <w:r>
              <w:rPr>
                <w:rFonts w:hint="eastAsia" w:ascii="宋体" w:hAnsi="宋体" w:cs="宋体"/>
                <w:color w:val="000000"/>
                <w:kern w:val="0"/>
                <w:sz w:val="24"/>
              </w:rPr>
              <w:t>□进行过执业监督检查（5分）</w:t>
            </w:r>
            <w:r>
              <w:rPr>
                <w:rFonts w:hint="eastAsia" w:ascii="宋体" w:hAnsi="宋体" w:cs="宋体"/>
                <w:color w:val="000000"/>
                <w:kern w:val="0"/>
                <w:sz w:val="24"/>
              </w:rPr>
              <w:br w:type="textWrapping"/>
            </w:r>
            <w:r>
              <w:rPr>
                <w:rFonts w:hint="eastAsia" w:ascii="宋体" w:hAnsi="宋体" w:cs="宋体"/>
                <w:color w:val="000000"/>
                <w:kern w:val="0"/>
                <w:sz w:val="24"/>
              </w:rPr>
              <w:t>□未进行过执业监督检查（0分）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□完成本指标未涵盖的其他事业，业绩较突出(10分)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51"/>
                <w:rFonts w:hint="default"/>
              </w:rPr>
              <w:t>注：由评估专家利用自身专业优势自行评定。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评价  （10分）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□获得政府有关部门表彰一次，满分10分  </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Fonts w:hint="eastAsia" w:ascii="宋体" w:hAnsi="宋体" w:cs="宋体"/>
                <w:b/>
                <w:color w:val="000000"/>
                <w:kern w:val="0"/>
                <w:sz w:val="24"/>
              </w:rPr>
              <w:t>注：表彰需出示正式文件或证书。</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bl>
    <w:p>
      <w:pPr>
        <w:pStyle w:val="114"/>
      </w:pPr>
    </w:p>
    <w:p>
      <w:pPr>
        <w:pStyle w:val="41"/>
        <w:ind w:firstLine="0" w:firstLineChars="0"/>
        <w:sectPr>
          <w:footerReference r:id="rId3" w:type="default"/>
          <w:pgSz w:w="16838" w:h="11906" w:orient="landscape"/>
          <w:pgMar w:top="1417" w:right="794" w:bottom="1134" w:left="850"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72AF"/>
    <w:rsid w:val="000349D4"/>
    <w:rsid w:val="000870C0"/>
    <w:rsid w:val="001328A3"/>
    <w:rsid w:val="001563AA"/>
    <w:rsid w:val="00171909"/>
    <w:rsid w:val="00181599"/>
    <w:rsid w:val="00191FBD"/>
    <w:rsid w:val="001B39D3"/>
    <w:rsid w:val="001D182C"/>
    <w:rsid w:val="001D61C1"/>
    <w:rsid w:val="00206D94"/>
    <w:rsid w:val="00213E20"/>
    <w:rsid w:val="00224770"/>
    <w:rsid w:val="002355D1"/>
    <w:rsid w:val="00253D3F"/>
    <w:rsid w:val="00340F6F"/>
    <w:rsid w:val="00393656"/>
    <w:rsid w:val="003A71A1"/>
    <w:rsid w:val="003F2F19"/>
    <w:rsid w:val="00422D84"/>
    <w:rsid w:val="0048467C"/>
    <w:rsid w:val="004D3F67"/>
    <w:rsid w:val="005A504F"/>
    <w:rsid w:val="005B72AF"/>
    <w:rsid w:val="005E7F65"/>
    <w:rsid w:val="005F1087"/>
    <w:rsid w:val="006272C7"/>
    <w:rsid w:val="007809DD"/>
    <w:rsid w:val="007F0568"/>
    <w:rsid w:val="00840077"/>
    <w:rsid w:val="00841D77"/>
    <w:rsid w:val="0084237C"/>
    <w:rsid w:val="008678AB"/>
    <w:rsid w:val="008C6B5B"/>
    <w:rsid w:val="00964441"/>
    <w:rsid w:val="009D0724"/>
    <w:rsid w:val="00A04EAD"/>
    <w:rsid w:val="00A45F8F"/>
    <w:rsid w:val="00A50465"/>
    <w:rsid w:val="00A94BFA"/>
    <w:rsid w:val="00AC73B4"/>
    <w:rsid w:val="00B31E24"/>
    <w:rsid w:val="00BE691B"/>
    <w:rsid w:val="00C9742F"/>
    <w:rsid w:val="00CB7C41"/>
    <w:rsid w:val="00CC6317"/>
    <w:rsid w:val="00CE08AC"/>
    <w:rsid w:val="00D14656"/>
    <w:rsid w:val="00DC5EC2"/>
    <w:rsid w:val="00DD2436"/>
    <w:rsid w:val="00DE190D"/>
    <w:rsid w:val="00EC69B3"/>
    <w:rsid w:val="00ED08E7"/>
    <w:rsid w:val="00F011DE"/>
    <w:rsid w:val="00FD14E7"/>
    <w:rsid w:val="00FD4CE8"/>
    <w:rsid w:val="00FE1406"/>
    <w:rsid w:val="01BA6133"/>
    <w:rsid w:val="12720457"/>
    <w:rsid w:val="1C3B7FFF"/>
    <w:rsid w:val="24856DA5"/>
    <w:rsid w:val="25565E9C"/>
    <w:rsid w:val="26587BC7"/>
    <w:rsid w:val="2A690700"/>
    <w:rsid w:val="2B384BED"/>
    <w:rsid w:val="32DB1B06"/>
    <w:rsid w:val="3907130B"/>
    <w:rsid w:val="3AAA402F"/>
    <w:rsid w:val="41040158"/>
    <w:rsid w:val="4B8A14E8"/>
    <w:rsid w:val="59AF6373"/>
    <w:rsid w:val="5AC44A88"/>
    <w:rsid w:val="5D357C6D"/>
    <w:rsid w:val="60751F05"/>
    <w:rsid w:val="67D33C84"/>
    <w:rsid w:val="72C43DB9"/>
    <w:rsid w:val="733C1436"/>
    <w:rsid w:val="7E71797B"/>
    <w:rsid w:val="7EDE5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30">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1">
    <w:name w:val="endnote reference"/>
    <w:basedOn w:val="30"/>
    <w:semiHidden/>
    <w:qFormat/>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qFormat/>
    <w:uiPriority w:val="0"/>
    <w:rPr>
      <w:color w:val="800080"/>
      <w:u w:val="single"/>
    </w:rPr>
  </w:style>
  <w:style w:type="character" w:styleId="34">
    <w:name w:val="Hyperlink"/>
    <w:basedOn w:val="30"/>
    <w:qFormat/>
    <w:uiPriority w:val="0"/>
    <w:rPr>
      <w:color w:val="0000FF"/>
      <w:spacing w:val="0"/>
      <w:w w:val="100"/>
      <w:szCs w:val="21"/>
      <w:u w:val="single"/>
      <w:lang w:val="en-US" w:eastAsia="zh-CN"/>
    </w:rPr>
  </w:style>
  <w:style w:type="character" w:styleId="35">
    <w:name w:val="footnote reference"/>
    <w:basedOn w:val="30"/>
    <w:semiHidden/>
    <w:qFormat/>
    <w:uiPriority w:val="0"/>
    <w:rPr>
      <w:vertAlign w:val="superscript"/>
    </w:rPr>
  </w:style>
  <w:style w:type="character" w:customStyle="1" w:styleId="36">
    <w:name w:val="标题 1 Char"/>
    <w:basedOn w:val="30"/>
    <w:link w:val="2"/>
    <w:qFormat/>
    <w:uiPriority w:val="0"/>
    <w:rPr>
      <w:rFonts w:ascii="Times New Roman" w:hAnsi="Times New Roman" w:eastAsia="宋体" w:cs="Times New Roman"/>
      <w:b/>
      <w:bCs/>
      <w:kern w:val="44"/>
      <w:sz w:val="44"/>
      <w:szCs w:val="44"/>
    </w:rPr>
  </w:style>
  <w:style w:type="character" w:customStyle="1" w:styleId="37">
    <w:name w:val="font51"/>
    <w:basedOn w:val="30"/>
    <w:qFormat/>
    <w:uiPriority w:val="0"/>
    <w:rPr>
      <w:rFonts w:hint="eastAsia" w:ascii="宋体" w:hAnsi="宋体" w:eastAsia="宋体" w:cs="宋体"/>
      <w:color w:val="000000"/>
      <w:sz w:val="24"/>
      <w:szCs w:val="24"/>
      <w:u w:val="none"/>
    </w:rPr>
  </w:style>
  <w:style w:type="character" w:customStyle="1" w:styleId="38">
    <w:name w:val="font31"/>
    <w:basedOn w:val="30"/>
    <w:qFormat/>
    <w:uiPriority w:val="0"/>
    <w:rPr>
      <w:rFonts w:hint="eastAsia" w:ascii="宋体" w:hAnsi="宋体" w:eastAsia="宋体" w:cs="宋体"/>
      <w:b/>
      <w:color w:val="000000"/>
      <w:sz w:val="24"/>
      <w:szCs w:val="24"/>
      <w:u w:val="none"/>
    </w:rPr>
  </w:style>
  <w:style w:type="character" w:customStyle="1" w:styleId="39">
    <w:name w:val="首示例 Char"/>
    <w:basedOn w:val="30"/>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30"/>
    <w:qFormat/>
    <w:uiPriority w:val="0"/>
    <w:rPr>
      <w:rFonts w:hint="eastAsia" w:ascii="宋体" w:hAnsi="宋体" w:eastAsia="宋体" w:cs="宋体"/>
      <w:color w:val="000000"/>
      <w:sz w:val="24"/>
      <w:szCs w:val="24"/>
      <w:u w:val="none"/>
    </w:rPr>
  </w:style>
  <w:style w:type="character" w:customStyle="1" w:styleId="43">
    <w:name w:val="font91"/>
    <w:basedOn w:val="30"/>
    <w:qFormat/>
    <w:uiPriority w:val="0"/>
    <w:rPr>
      <w:rFonts w:hint="eastAsia" w:ascii="宋体" w:hAnsi="宋体" w:eastAsia="宋体" w:cs="宋体"/>
      <w:color w:val="000000"/>
      <w:sz w:val="24"/>
      <w:szCs w:val="24"/>
      <w:u w:val="none"/>
    </w:rPr>
  </w:style>
  <w:style w:type="character" w:customStyle="1" w:styleId="44">
    <w:name w:val="font21"/>
    <w:basedOn w:val="30"/>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30"/>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30"/>
    <w:qFormat/>
    <w:uiPriority w:val="0"/>
    <w:rPr>
      <w:rFonts w:hint="eastAsia" w:ascii="宋体" w:hAnsi="宋体" w:eastAsia="宋体" w:cs="宋体"/>
      <w:b/>
      <w:color w:val="000000"/>
      <w:sz w:val="24"/>
      <w:szCs w:val="24"/>
      <w:u w:val="none"/>
    </w:rPr>
  </w:style>
  <w:style w:type="character" w:customStyle="1" w:styleId="49">
    <w:name w:val="发布"/>
    <w:basedOn w:val="30"/>
    <w:qFormat/>
    <w:uiPriority w:val="0"/>
    <w:rPr>
      <w:rFonts w:ascii="黑体" w:eastAsia="黑体"/>
      <w:spacing w:val="85"/>
      <w:w w:val="100"/>
      <w:position w:val="3"/>
      <w:sz w:val="28"/>
      <w:szCs w:val="28"/>
    </w:rPr>
  </w:style>
  <w:style w:type="character" w:customStyle="1" w:styleId="50">
    <w:name w:val="font81"/>
    <w:basedOn w:val="30"/>
    <w:qFormat/>
    <w:uiPriority w:val="0"/>
    <w:rPr>
      <w:rFonts w:hint="eastAsia" w:ascii="宋体" w:hAnsi="宋体" w:eastAsia="宋体" w:cs="宋体"/>
      <w:b/>
      <w:color w:val="000000"/>
      <w:sz w:val="24"/>
      <w:szCs w:val="24"/>
      <w:u w:val="none"/>
    </w:rPr>
  </w:style>
  <w:style w:type="character" w:customStyle="1" w:styleId="51">
    <w:name w:val="font61"/>
    <w:basedOn w:val="30"/>
    <w:qFormat/>
    <w:uiPriority w:val="0"/>
    <w:rPr>
      <w:rFonts w:hint="eastAsia" w:ascii="宋体" w:hAnsi="宋体" w:eastAsia="宋体" w:cs="宋体"/>
      <w:b/>
      <w:color w:val="000000"/>
      <w:sz w:val="24"/>
      <w:szCs w:val="24"/>
      <w:u w:val="none"/>
    </w:rPr>
  </w:style>
  <w:style w:type="character" w:customStyle="1" w:styleId="52">
    <w:name w:val="font71"/>
    <w:basedOn w:val="30"/>
    <w:qFormat/>
    <w:uiPriority w:val="0"/>
    <w:rPr>
      <w:rFonts w:hint="eastAsia" w:ascii="宋体" w:hAnsi="宋体" w:eastAsia="宋体" w:cs="宋体"/>
      <w:b/>
      <w:color w:val="000000"/>
      <w:sz w:val="24"/>
      <w:szCs w:val="24"/>
      <w:u w:val="none"/>
    </w:rPr>
  </w:style>
  <w:style w:type="character" w:customStyle="1" w:styleId="53">
    <w:name w:val="font101"/>
    <w:basedOn w:val="30"/>
    <w:qFormat/>
    <w:uiPriority w:val="0"/>
    <w:rPr>
      <w:rFonts w:hint="eastAsia" w:ascii="宋体" w:hAnsi="宋体" w:eastAsia="宋体" w:cs="宋体"/>
      <w:color w:val="000000"/>
      <w:sz w:val="24"/>
      <w:szCs w:val="24"/>
      <w:u w:val="none"/>
    </w:rPr>
  </w:style>
  <w:style w:type="character" w:customStyle="1" w:styleId="54">
    <w:name w:val="font11"/>
    <w:basedOn w:val="30"/>
    <w:qFormat/>
    <w:uiPriority w:val="0"/>
    <w:rPr>
      <w:rFonts w:hint="eastAsia" w:ascii="宋体" w:hAnsi="宋体" w:eastAsia="宋体" w:cs="宋体"/>
      <w:b/>
      <w:color w:val="000000"/>
      <w:sz w:val="24"/>
      <w:szCs w:val="24"/>
      <w:u w:val="none"/>
    </w:rPr>
  </w:style>
  <w:style w:type="character" w:customStyle="1" w:styleId="55">
    <w:name w:val="页眉 Char"/>
    <w:basedOn w:val="30"/>
    <w:link w:val="16"/>
    <w:qFormat/>
    <w:uiPriority w:val="0"/>
    <w:rPr>
      <w:rFonts w:ascii="Times New Roman" w:hAnsi="Times New Roman" w:eastAsia="宋体" w:cs="Times New Roman"/>
      <w:sz w:val="18"/>
      <w:szCs w:val="18"/>
    </w:rPr>
  </w:style>
  <w:style w:type="character" w:customStyle="1" w:styleId="56">
    <w:name w:val="文档结构图 Char"/>
    <w:basedOn w:val="30"/>
    <w:link w:val="7"/>
    <w:semiHidden/>
    <w:qFormat/>
    <w:uiPriority w:val="0"/>
    <w:rPr>
      <w:rFonts w:ascii="Times New Roman" w:hAnsi="Times New Roman" w:eastAsia="宋体" w:cs="Times New Roman"/>
      <w:szCs w:val="24"/>
      <w:shd w:val="clear" w:color="auto" w:fill="000080"/>
    </w:rPr>
  </w:style>
  <w:style w:type="character" w:customStyle="1" w:styleId="57">
    <w:name w:val="脚注文本 Char"/>
    <w:basedOn w:val="30"/>
    <w:link w:val="21"/>
    <w:qFormat/>
    <w:uiPriority w:val="0"/>
    <w:rPr>
      <w:rFonts w:ascii="宋体" w:hAnsi="Times New Roman" w:eastAsia="宋体" w:cs="Times New Roman"/>
      <w:sz w:val="18"/>
      <w:szCs w:val="18"/>
    </w:rPr>
  </w:style>
  <w:style w:type="character" w:customStyle="1" w:styleId="58">
    <w:name w:val="页脚 Char"/>
    <w:basedOn w:val="30"/>
    <w:link w:val="15"/>
    <w:qFormat/>
    <w:uiPriority w:val="0"/>
    <w:rPr>
      <w:rFonts w:ascii="Times New Roman" w:hAnsi="Times New Roman" w:eastAsia="宋体" w:cs="Times New Roman"/>
      <w:sz w:val="18"/>
      <w:szCs w:val="18"/>
    </w:rPr>
  </w:style>
  <w:style w:type="character" w:customStyle="1" w:styleId="59">
    <w:name w:val="尾注文本 Char"/>
    <w:basedOn w:val="30"/>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qFormat/>
    <w:uiPriority w:val="0"/>
    <w:pPr>
      <w:outlineLvl w:val="5"/>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qFormat/>
    <w:uiPriority w:val="0"/>
    <w:pPr>
      <w:tabs>
        <w:tab w:val="left" w:pos="360"/>
      </w:tabs>
      <w:spacing w:beforeLines="0" w:afterLines="0"/>
    </w:pPr>
    <w:rPr>
      <w:rFonts w:ascii="宋体" w:eastAsia="宋体"/>
      <w:szCs w:val="21"/>
    </w:rPr>
  </w:style>
  <w:style w:type="paragraph" w:customStyle="1" w:styleId="68">
    <w:name w:val="附录一级条标题"/>
    <w:basedOn w:val="69"/>
    <w:next w:val="41"/>
    <w:qFormat/>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vAnchor="page" w:hAnchor="text"/>
      <w:jc w:val="right"/>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uiPriority w:val="0"/>
    <w:pPr>
      <w:keepNext/>
      <w:pageBreakBefore/>
      <w:widowControl/>
      <w:spacing w:line="14" w:lineRule="exact"/>
      <w:ind w:firstLine="363"/>
      <w:jc w:val="center"/>
      <w:outlineLvl w:val="0"/>
    </w:pPr>
    <w:rPr>
      <w:color w:val="FFFFFF"/>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uiPriority w:val="0"/>
    <w:pPr>
      <w:spacing w:before="180" w:line="180" w:lineRule="exact"/>
    </w:pPr>
    <w:rPr>
      <w:sz w:val="21"/>
    </w:rPr>
  </w:style>
  <w:style w:type="paragraph" w:customStyle="1" w:styleId="81">
    <w:name w:val="封面标准文稿类别"/>
    <w:basedOn w:val="82"/>
    <w:uiPriority w:val="0"/>
    <w:pPr>
      <w:spacing w:after="160" w:line="240" w:lineRule="auto"/>
    </w:pPr>
    <w:rPr>
      <w:sz w:val="24"/>
    </w:rPr>
  </w:style>
  <w:style w:type="paragraph" w:customStyle="1" w:styleId="82">
    <w:name w:val="封面一致性程度标识"/>
    <w:basedOn w:val="83"/>
    <w:uiPriority w:val="0"/>
    <w:pPr>
      <w:spacing w:before="440"/>
    </w:pPr>
    <w:rPr>
      <w:rFonts w:ascii="宋体" w:eastAsia="宋体"/>
    </w:rPr>
  </w:style>
  <w:style w:type="paragraph" w:customStyle="1" w:styleId="83">
    <w:name w:val="封面标准英文名称"/>
    <w:basedOn w:val="84"/>
    <w:uiPriority w:val="0"/>
    <w:pPr>
      <w:spacing w:before="370" w:line="400" w:lineRule="exact"/>
    </w:pPr>
    <w:rPr>
      <w:rFonts w:ascii="Times New Roman"/>
      <w:sz w:val="28"/>
      <w:szCs w:val="28"/>
    </w:rPr>
  </w:style>
  <w:style w:type="paragraph" w:customStyle="1" w:styleId="84">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uiPriority w:val="0"/>
    <w:pPr>
      <w:spacing w:beforeLines="0" w:afterLines="0"/>
    </w:pPr>
    <w:rPr>
      <w:rFonts w:ascii="宋体" w:eastAsia="宋体"/>
    </w:rPr>
  </w:style>
  <w:style w:type="paragraph" w:customStyle="1" w:styleId="94">
    <w:name w:val="三级条标题"/>
    <w:basedOn w:val="74"/>
    <w:next w:val="41"/>
    <w:uiPriority w:val="0"/>
    <w:pPr>
      <w:outlineLvl w:val="4"/>
    </w:pPr>
  </w:style>
  <w:style w:type="paragraph" w:customStyle="1" w:styleId="95">
    <w:name w:val="其他发布部门"/>
    <w:basedOn w:val="96"/>
    <w:uiPriority w:val="0"/>
    <w:pPr>
      <w:framePr w:y="15310"/>
      <w:spacing w:line="0" w:lineRule="atLeast"/>
    </w:pPr>
    <w:rPr>
      <w:rFonts w:ascii="黑体" w:eastAsia="黑体"/>
      <w:b w:val="0"/>
    </w:rPr>
  </w:style>
  <w:style w:type="paragraph" w:customStyle="1" w:styleId="96">
    <w:name w:val="发布部门"/>
    <w:next w:val="41"/>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uiPriority w:val="0"/>
    <w:pPr>
      <w:tabs>
        <w:tab w:val="left" w:pos="363"/>
      </w:tabs>
      <w:spacing w:beforeLines="50" w:afterLines="50"/>
      <w:jc w:val="center"/>
    </w:pPr>
    <w:rPr>
      <w:rFonts w:ascii="黑体" w:eastAsia="黑体"/>
      <w:szCs w:val="21"/>
    </w:rPr>
  </w:style>
  <w:style w:type="paragraph" w:customStyle="1" w:styleId="98">
    <w:name w:val="其他实施日期"/>
    <w:basedOn w:val="70"/>
    <w:uiPriority w:val="0"/>
  </w:style>
  <w:style w:type="paragraph" w:customStyle="1" w:styleId="99">
    <w:name w:val="注×：（正文）"/>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uiPriority w:val="0"/>
    <w:pPr>
      <w:ind w:left="0" w:firstLine="0"/>
      <w:jc w:val="both"/>
    </w:pPr>
  </w:style>
  <w:style w:type="paragraph" w:customStyle="1" w:styleId="104">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uiPriority w:val="0"/>
    <w:pPr>
      <w:tabs>
        <w:tab w:val="left" w:pos="360"/>
      </w:tabs>
      <w:spacing w:beforeLines="0" w:afterLines="0"/>
    </w:pPr>
    <w:rPr>
      <w:rFonts w:ascii="宋体" w:eastAsia="宋体"/>
      <w:szCs w:val="21"/>
    </w:rPr>
  </w:style>
  <w:style w:type="paragraph" w:customStyle="1" w:styleId="107">
    <w:name w:val="附录五级条标题"/>
    <w:basedOn w:val="64"/>
    <w:next w:val="41"/>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uiPriority w:val="0"/>
  </w:style>
  <w:style w:type="paragraph" w:customStyle="1" w:styleId="11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uiPriority w:val="0"/>
    <w:pPr>
      <w:framePr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uiPriority w:val="0"/>
    <w:pPr>
      <w:framePr w:vAnchor="page" w:hAnchor="text" w:x="1419"/>
    </w:pPr>
  </w:style>
  <w:style w:type="paragraph" w:customStyle="1" w:styleId="119">
    <w:name w:val="四级条标题"/>
    <w:basedOn w:val="94"/>
    <w:next w:val="41"/>
    <w:uiPriority w:val="0"/>
    <w:pPr>
      <w:outlineLvl w:val="5"/>
    </w:pPr>
  </w:style>
  <w:style w:type="paragraph" w:customStyle="1" w:styleId="120">
    <w:name w:val="其他标准标志"/>
    <w:basedOn w:val="117"/>
    <w:uiPriority w:val="0"/>
    <w:pPr>
      <w:framePr w:w="6101" w:vAnchor="page" w:hAnchor="page" w:x="4673" w:y="942"/>
    </w:pPr>
    <w:rPr>
      <w:w w:val="130"/>
    </w:rPr>
  </w:style>
  <w:style w:type="paragraph" w:customStyle="1" w:styleId="121">
    <w:name w:val="标准书眉_偶数页"/>
    <w:basedOn w:val="65"/>
    <w:next w:val="1"/>
    <w:uiPriority w:val="0"/>
    <w:pPr>
      <w:jc w:val="left"/>
    </w:pPr>
  </w:style>
  <w:style w:type="paragraph" w:customStyle="1" w:styleId="122">
    <w:name w:val="参考文献、索引标题"/>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uiPriority w:val="0"/>
    <w:pPr>
      <w:tabs>
        <w:tab w:val="left" w:pos="180"/>
      </w:tabs>
      <w:spacing w:beforeLines="50" w:afterLines="50"/>
      <w:jc w:val="center"/>
    </w:pPr>
    <w:rPr>
      <w:rFonts w:ascii="黑体" w:eastAsia="黑体"/>
      <w:szCs w:val="21"/>
    </w:rPr>
  </w:style>
  <w:style w:type="paragraph" w:customStyle="1" w:styleId="125">
    <w:name w:val="标准书眉一"/>
    <w:uiPriority w:val="0"/>
    <w:pPr>
      <w:jc w:val="both"/>
    </w:pPr>
    <w:rPr>
      <w:rFonts w:ascii="Times New Roman" w:hAnsi="Times New Roman" w:eastAsia="宋体" w:cs="Times New Roman"/>
      <w:lang w:val="en-US" w:eastAsia="zh-CN" w:bidi="ar-SA"/>
    </w:rPr>
  </w:style>
  <w:style w:type="paragraph" w:customStyle="1" w:styleId="126">
    <w:name w:val="示例"/>
    <w:next w:val="127"/>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uiPriority w:val="0"/>
    <w:pPr>
      <w:spacing w:beforeLines="0" w:afterLines="0"/>
    </w:pPr>
    <w:rPr>
      <w:rFonts w:ascii="宋体" w:eastAsia="宋体"/>
    </w:rPr>
  </w:style>
  <w:style w:type="paragraph" w:customStyle="1" w:styleId="129">
    <w:name w:val="五级条标题"/>
    <w:basedOn w:val="119"/>
    <w:next w:val="41"/>
    <w:uiPriority w:val="0"/>
    <w:pPr>
      <w:outlineLvl w:val="6"/>
    </w:pPr>
  </w:style>
  <w:style w:type="paragraph" w:customStyle="1" w:styleId="130">
    <w:name w:val="封面标准英文名称2"/>
    <w:basedOn w:val="83"/>
    <w:uiPriority w:val="0"/>
    <w:pPr>
      <w:framePr w:y="4469"/>
    </w:pPr>
  </w:style>
  <w:style w:type="paragraph" w:customStyle="1" w:styleId="131">
    <w:name w:val="正文表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uiPriority w:val="0"/>
    <w:pPr>
      <w:framePr w:y="4469"/>
    </w:pPr>
  </w:style>
  <w:style w:type="paragraph" w:customStyle="1" w:styleId="134">
    <w:name w:val="封面标准文稿编辑信息2"/>
    <w:basedOn w:val="80"/>
    <w:uiPriority w:val="0"/>
    <w:pPr>
      <w:framePr w:y="4469"/>
    </w:pPr>
  </w:style>
  <w:style w:type="paragraph" w:customStyle="1" w:styleId="135">
    <w:name w:val="四级无"/>
    <w:basedOn w:val="119"/>
    <w:uiPriority w:val="0"/>
    <w:pPr>
      <w:spacing w:beforeLines="0" w:afterLines="0"/>
    </w:pPr>
    <w:rPr>
      <w:rFonts w:ascii="宋体" w:eastAsia="宋体"/>
    </w:rPr>
  </w:style>
  <w:style w:type="paragraph" w:customStyle="1" w:styleId="136">
    <w:name w:val="列项◆（三级）"/>
    <w:basedOn w:val="1"/>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uiPriority w:val="0"/>
    <w:pPr>
      <w:tabs>
        <w:tab w:val="clear" w:pos="360"/>
      </w:tabs>
      <w:spacing w:beforeLines="0" w:afterLines="0"/>
    </w:pPr>
    <w:rPr>
      <w:rFonts w:ascii="宋体" w:eastAsia="宋体"/>
      <w:szCs w:val="21"/>
    </w:rPr>
  </w:style>
  <w:style w:type="paragraph" w:customStyle="1" w:styleId="146">
    <w:name w:val="封面标准名称2"/>
    <w:basedOn w:val="84"/>
    <w:uiPriority w:val="0"/>
    <w:pPr>
      <w:framePr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semiHidden/>
    <w:unhideWhenUsed/>
    <w:qFormat/>
    <w:uiPriority w:val="39"/>
    <w:pPr>
      <w:outlineLvl w:val="9"/>
    </w:pPr>
  </w:style>
  <w:style w:type="paragraph" w:styleId="15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3144</Words>
  <Characters>17924</Characters>
  <Lines>149</Lines>
  <Paragraphs>42</Paragraphs>
  <TotalTime>5</TotalTime>
  <ScaleCrop>false</ScaleCrop>
  <LinksUpToDate>false</LinksUpToDate>
  <CharactersWithSpaces>21026</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2019-06-11T07:19:00Z</dcterms:created>
  <dc:creator>孙璇</dc:creator>
  <cp:lastModifiedBy>阿不</cp:lastModifiedBy>
  <cp:lastPrinted>2019-06-13T00:20:00Z</cp:lastPrinted>
  <dcterms:modified xsi:type="dcterms:W3CDTF">2019-07-15T01:17:56Z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