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00" w:lineRule="exact"/>
        <w:ind w:firstLine="300" w:firstLineChars="100"/>
        <w:jc w:val="left"/>
        <w:rPr>
          <w:rFonts w:hint="eastAsia" w:ascii="黑体" w:hAnsi="黑体" w:eastAsia="黑体" w:cs="黑体"/>
          <w:sz w:val="30"/>
          <w:szCs w:val="30"/>
        </w:rPr>
      </w:pPr>
    </w:p>
    <w:p>
      <w:pPr>
        <w:pStyle w:val="6"/>
        <w:ind w:firstLine="600"/>
        <w:jc w:val="center"/>
      </w:pPr>
      <w:r>
        <w:rPr>
          <w:rFonts w:hint="eastAsia" w:ascii="黑体" w:hAnsi="黑体" w:eastAsia="黑体" w:cs="黑体"/>
          <w:sz w:val="30"/>
          <w:szCs w:val="30"/>
        </w:rPr>
        <w:t>安徽省省级公益类社会团体评估指标及评分细则（试行）</w:t>
      </w:r>
    </w:p>
    <w:tbl>
      <w:tblPr>
        <w:tblStyle w:val="4"/>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noWrap/>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noWrap/>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noWrap/>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noWrap/>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noWrap/>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noWrap/>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noWrap/>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noWrap/>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noWrap/>
          </w:tcPr>
          <w:p>
            <w:pPr>
              <w:pStyle w:val="6"/>
              <w:rPr>
                <w:szCs w:val="18"/>
              </w:rPr>
            </w:pPr>
          </w:p>
        </w:tc>
        <w:tc>
          <w:tcPr>
            <w:tcW w:w="1237" w:type="dxa"/>
            <w:vMerge w:val="continue"/>
            <w:noWrap/>
          </w:tcPr>
          <w:p>
            <w:pPr>
              <w:pStyle w:val="6"/>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□登记证书正本无专人保管，证书正本未悬挂于办公场所，或未规范使用（0分）</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noWrap/>
          </w:tcPr>
          <w:p>
            <w:pPr>
              <w:pStyle w:val="6"/>
              <w:rPr>
                <w:szCs w:val="18"/>
              </w:rPr>
            </w:pPr>
          </w:p>
        </w:tc>
        <w:tc>
          <w:tcPr>
            <w:tcW w:w="1237" w:type="dxa"/>
            <w:vMerge w:val="continue"/>
            <w:noWrap/>
          </w:tcPr>
          <w:p>
            <w:pPr>
              <w:pStyle w:val="6"/>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241" w:type="dxa"/>
            <w:vMerge w:val="continue"/>
            <w:noWrap/>
          </w:tcPr>
          <w:p>
            <w:pPr>
              <w:pStyle w:val="6"/>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□办公面积50平米以下(1分)                                                             □无办公场所（0分）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241" w:type="dxa"/>
            <w:vMerge w:val="continue"/>
            <w:noWrap/>
          </w:tcPr>
          <w:p>
            <w:pPr>
              <w:pStyle w:val="6"/>
              <w:rPr>
                <w:szCs w:val="18"/>
              </w:rPr>
            </w:pPr>
          </w:p>
        </w:tc>
        <w:tc>
          <w:tcPr>
            <w:tcW w:w="1237" w:type="dxa"/>
            <w:vMerge w:val="continue"/>
            <w:noWrap/>
          </w:tcPr>
          <w:p>
            <w:pPr>
              <w:pStyle w:val="6"/>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□自有产权，提供产权证明；租赁，提供租赁合同；无偿使用且独立办公(2分)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□与其他单位合署办公或其他情况(0分)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 xml:space="preserve">□有电脑、打印机、复印机等办公设备 （3分）                                                                                                                           </w:t>
            </w:r>
            <w:r>
              <w:rPr>
                <w:rFonts w:hint="eastAsia" w:ascii="宋体" w:hAnsi="宋体" w:cs="宋体"/>
                <w:b/>
                <w:color w:val="000000"/>
                <w:kern w:val="0"/>
                <w:sz w:val="24"/>
              </w:rPr>
              <w:t>注：每专职工作人员必须有一台电脑，否则此项不得分；其余每样1分。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法定代表人（15分）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noWrap/>
            <w:vAlign w:val="center"/>
          </w:tcPr>
          <w:p>
            <w:pPr>
              <w:widowControl/>
              <w:jc w:val="left"/>
              <w:textAlignment w:val="center"/>
              <w:rPr>
                <w:rFonts w:ascii="宋体" w:hAnsi="宋体" w:cs="宋体"/>
                <w:color w:val="000000"/>
                <w:kern w:val="0"/>
                <w:sz w:val="24"/>
              </w:rPr>
            </w:pPr>
            <w:r>
              <w:rPr>
                <w:rStyle w:val="9"/>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Style w:val="10"/>
                <w:rFonts w:hint="default"/>
              </w:rPr>
              <w:t>□机构名称、业务范围、住所、注册资金、法定代表人、业务主管单位等变更，按规定办理变更登记手续（10分）</w:t>
            </w:r>
            <w:r>
              <w:rPr>
                <w:rStyle w:val="10"/>
                <w:rFonts w:hint="default"/>
              </w:rPr>
              <w:br w:type="textWrapping"/>
            </w:r>
            <w:r>
              <w:rPr>
                <w:rStyle w:val="10"/>
                <w:rFonts w:hint="default"/>
              </w:rPr>
              <w:t>□机构名称、业务范围、住所、注册资金、法定代表人、业务主管单位等变更，但未按规定办理变更登记手续，少一项扣2分</w:t>
            </w:r>
            <w:r>
              <w:rPr>
                <w:rStyle w:val="10"/>
                <w:rFonts w:hint="default"/>
              </w:rPr>
              <w:br w:type="textWrapping"/>
            </w:r>
            <w:r>
              <w:rPr>
                <w:rStyle w:val="10"/>
                <w:rFonts w:hint="default"/>
                <w:b/>
              </w:rPr>
              <w:t>注：变更应当自业务主管单位同意之日起30日内，直接登记的自变更事项发生之日起30日内，向登记管理机关申请变更登记，正在办理过程中视为按规定办理。</w:t>
            </w:r>
            <w:r>
              <w:rPr>
                <w:rStyle w:val="10"/>
                <w:rFonts w:hint="default"/>
                <w:b/>
              </w:rPr>
              <w:br w:type="textWrapping"/>
            </w:r>
            <w:r>
              <w:rPr>
                <w:rStyle w:val="10"/>
                <w:rFonts w:hint="default"/>
                <w:b/>
              </w:rPr>
              <w:t>未发生变更事项得满分，上述存在一项未按规定办理变更，少一项扣2分。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□负责人发生变更，未按章程规定履行表决程序（0分）                               </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注：负责人：会长、监事长、副会长、秘书长。</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tcPr>
          <w:p>
            <w:pPr>
              <w:pStyle w:val="6"/>
              <w:ind w:firstLine="0" w:firstLineChars="0"/>
              <w:jc w:val="center"/>
              <w:rPr>
                <w:sz w:val="24"/>
                <w:szCs w:val="24"/>
              </w:rPr>
            </w:pPr>
          </w:p>
          <w:p>
            <w:pPr>
              <w:pStyle w:val="6"/>
              <w:ind w:firstLine="0" w:firstLineChars="0"/>
              <w:jc w:val="both"/>
              <w:rPr>
                <w:sz w:val="24"/>
                <w:szCs w:val="24"/>
              </w:rPr>
            </w:pPr>
          </w:p>
          <w:p>
            <w:pPr>
              <w:pStyle w:val="6"/>
              <w:ind w:firstLine="0" w:firstLineChars="0"/>
              <w:jc w:val="both"/>
              <w:rPr>
                <w:sz w:val="24"/>
                <w:szCs w:val="24"/>
              </w:rPr>
            </w:pPr>
          </w:p>
          <w:p>
            <w:pPr>
              <w:pStyle w:val="6"/>
              <w:ind w:firstLine="0" w:firstLineChars="0"/>
              <w:jc w:val="center"/>
              <w:rPr>
                <w:sz w:val="24"/>
                <w:szCs w:val="24"/>
              </w:rPr>
            </w:pPr>
          </w:p>
          <w:p>
            <w:pPr>
              <w:pStyle w:val="6"/>
              <w:ind w:firstLine="0" w:firstLineChars="0"/>
              <w:jc w:val="center"/>
              <w:rPr>
                <w:sz w:val="24"/>
                <w:szCs w:val="24"/>
              </w:rPr>
            </w:pPr>
          </w:p>
          <w:p>
            <w:pPr>
              <w:pStyle w:val="6"/>
              <w:ind w:firstLine="0" w:firstLineChars="0"/>
              <w:jc w:val="center"/>
              <w:rPr>
                <w:sz w:val="24"/>
                <w:szCs w:val="24"/>
              </w:rPr>
            </w:pPr>
          </w:p>
          <w:p>
            <w:pPr>
              <w:pStyle w:val="6"/>
              <w:ind w:firstLine="0" w:firstLineChars="0"/>
              <w:jc w:val="center"/>
              <w:rPr>
                <w:szCs w:val="18"/>
              </w:rPr>
            </w:pPr>
            <w:r>
              <w:rPr>
                <w:rFonts w:hint="eastAsia"/>
                <w:sz w:val="24"/>
                <w:szCs w:val="24"/>
              </w:rPr>
              <w:t>备案           （15分）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□负责人、新会员名册等备案内容完整，且一届一备案（5分）                                                                                        □负责人、新会员名册等未备案或备案内容不完整，少一项扣1分 </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b/>
                <w:color w:val="000000"/>
                <w:kern w:val="0"/>
                <w:sz w:val="24"/>
              </w:rPr>
              <w:t xml:space="preserve"> </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注：重大事项包括组团境外考察、举办境内外展览展销、重大投资等。若无发生换届、重大事项相关内容，则换届备案和重大事项备案不扣分。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□在规定时间内向登记管理机关报送年报资料（5分）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□未按时向登记管理机关报送年检资料（0分）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□连续两年年检合格（10分）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□两年内存在年报基本合格的情况，每一年扣5分，扣完10分为止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 xml:space="preserve"> 注：年检结论按照登记管理机关的水印或盖章等形式确定。</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信息公开  内容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6"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tcPr>
          <w:p>
            <w:pPr>
              <w:pStyle w:val="6"/>
              <w:ind w:firstLine="0" w:firstLineChars="0"/>
              <w:jc w:val="center"/>
              <w:rPr>
                <w:sz w:val="24"/>
                <w:szCs w:val="24"/>
              </w:rPr>
            </w:pPr>
          </w:p>
          <w:p>
            <w:pPr>
              <w:pStyle w:val="6"/>
              <w:ind w:firstLine="0" w:firstLineChars="0"/>
              <w:jc w:val="center"/>
              <w:rPr>
                <w:sz w:val="24"/>
                <w:szCs w:val="24"/>
              </w:rPr>
            </w:pPr>
          </w:p>
          <w:p>
            <w:pPr>
              <w:pStyle w:val="6"/>
              <w:ind w:firstLine="0" w:firstLineChars="0"/>
              <w:jc w:val="center"/>
              <w:rPr>
                <w:sz w:val="24"/>
                <w:szCs w:val="24"/>
              </w:rPr>
            </w:pPr>
          </w:p>
          <w:p>
            <w:pPr>
              <w:pStyle w:val="6"/>
              <w:ind w:firstLine="0" w:firstLineChars="0"/>
              <w:jc w:val="center"/>
              <w:rPr>
                <w:sz w:val="24"/>
                <w:szCs w:val="24"/>
              </w:rPr>
            </w:pPr>
            <w:r>
              <w:rPr>
                <w:rFonts w:hint="eastAsia"/>
                <w:sz w:val="24"/>
                <w:szCs w:val="24"/>
              </w:rPr>
              <w:t>信息公开</w:t>
            </w:r>
          </w:p>
          <w:p>
            <w:pPr>
              <w:pStyle w:val="6"/>
              <w:ind w:firstLine="0" w:firstLineChars="0"/>
              <w:jc w:val="center"/>
              <w:rPr>
                <w:szCs w:val="18"/>
              </w:rPr>
            </w:pPr>
            <w:r>
              <w:rPr>
                <w:rFonts w:hint="eastAsia"/>
                <w:sz w:val="24"/>
                <w:szCs w:val="24"/>
              </w:rPr>
              <w:t xml:space="preserve"> 方式   （5分）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□信息公开方式多样，公开范围能覆盖</w:t>
            </w:r>
            <w:r>
              <w:rPr>
                <w:rFonts w:hint="eastAsia" w:ascii="宋体" w:hAnsi="宋体" w:cs="宋体"/>
                <w:color w:val="000000"/>
                <w:kern w:val="0"/>
                <w:sz w:val="24"/>
                <w:lang w:eastAsia="zh-CN"/>
              </w:rPr>
              <w:t>组织</w:t>
            </w:r>
            <w:r>
              <w:rPr>
                <w:rFonts w:hint="eastAsia" w:ascii="宋体" w:hAnsi="宋体" w:cs="宋体"/>
                <w:color w:val="000000"/>
                <w:kern w:val="0"/>
                <w:sz w:val="24"/>
              </w:rPr>
              <w:t>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党的组织和工作覆盖</w:t>
            </w:r>
          </w:p>
          <w:p>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8"/>
                <w:rFonts w:hint="default"/>
              </w:rPr>
              <w:t>注：指该社会组织工作人员和主要负责人中的党员</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8"/>
                <w:rFonts w:hint="default"/>
              </w:rPr>
              <w:t>注：设立工青妇一项1分；若工作人员数未达到建立要求不扣分。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基础组织建设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                                                                        </w:t>
            </w:r>
            <w:r>
              <w:rPr>
                <w:rStyle w:val="8"/>
                <w:rFonts w:hint="default"/>
              </w:rPr>
              <w:t>注：必须在规定时间内进行换届，但未到换届期限的不扣分。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队伍建设    （25分）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8"/>
                <w:rFonts w:hint="default"/>
              </w:rPr>
              <w:t>注：负责人为秘书长及以上。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vMerge w:val="continue"/>
            <w:noWrap/>
            <w:vAlign w:val="center"/>
          </w:tcPr>
          <w:p>
            <w:pPr>
              <w:widowControl/>
              <w:jc w:val="center"/>
              <w:textAlignment w:val="center"/>
              <w:rPr>
                <w:rFonts w:ascii="宋体" w:hAnsi="宋体" w:cs="宋体"/>
                <w:color w:val="000000"/>
                <w:kern w:val="0"/>
                <w:sz w:val="24"/>
              </w:rPr>
            </w:pPr>
          </w:p>
        </w:tc>
        <w:tc>
          <w:tcPr>
            <w:tcW w:w="1338" w:type="dxa"/>
            <w:vMerge w:val="continue"/>
            <w:noWrap/>
            <w:vAlign w:val="center"/>
          </w:tcPr>
          <w:p>
            <w:pPr>
              <w:widowControl/>
              <w:jc w:val="center"/>
              <w:textAlignment w:val="center"/>
              <w:rPr>
                <w:rFonts w:ascii="宋体" w:hAnsi="宋体" w:cs="宋体"/>
                <w:color w:val="000000"/>
                <w:kern w:val="0"/>
                <w:sz w:val="24"/>
              </w:rPr>
            </w:pP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vMerge w:val="continue"/>
            <w:noWrap/>
            <w:vAlign w:val="center"/>
          </w:tcPr>
          <w:p>
            <w:pPr>
              <w:widowControl/>
              <w:jc w:val="center"/>
              <w:textAlignment w:val="center"/>
              <w:rPr>
                <w:rFonts w:ascii="宋体" w:hAnsi="宋体" w:cs="宋体"/>
                <w:color w:val="000000"/>
                <w:kern w:val="0"/>
                <w:sz w:val="24"/>
              </w:rPr>
            </w:pPr>
          </w:p>
        </w:tc>
        <w:tc>
          <w:tcPr>
            <w:tcW w:w="1338" w:type="dxa"/>
            <w:vMerge w:val="continue"/>
            <w:noWrap/>
            <w:vAlign w:val="center"/>
          </w:tcPr>
          <w:p>
            <w:pPr>
              <w:widowControl/>
              <w:jc w:val="center"/>
              <w:textAlignment w:val="center"/>
              <w:rPr>
                <w:rFonts w:ascii="宋体" w:hAnsi="宋体" w:cs="宋体"/>
                <w:color w:val="000000"/>
                <w:kern w:val="0"/>
                <w:sz w:val="24"/>
              </w:rPr>
            </w:pP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ind w:firstLine="360"/>
              <w:rPr>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□“三会一课”制度：支部党员大会（每季度）、支部委员会（每月）、党小组（每月）会坚持正常（5分）；未设委员会、党小组的不作扣分项</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基本活动   （8分）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注：次数以社会组织组建党组织日期按月计算</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szCs w:val="18"/>
              </w:rPr>
            </w:pPr>
            <w:r>
              <w:rPr>
                <w:rFonts w:hint="eastAsia" w:ascii="宋体" w:hAnsi="宋体" w:cs="宋体"/>
                <w:color w:val="000000"/>
                <w:kern w:val="0"/>
                <w:sz w:val="24"/>
              </w:rPr>
              <w:t>基本保障           （16分）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0"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noWrap/>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vMerge w:val="restart"/>
            <w:noWrap/>
          </w:tcPr>
          <w:p>
            <w:pPr>
              <w:pStyle w:val="6"/>
              <w:rPr>
                <w:szCs w:val="18"/>
              </w:rPr>
            </w:pPr>
          </w:p>
        </w:tc>
        <w:tc>
          <w:tcPr>
            <w:tcW w:w="1256" w:type="dxa"/>
            <w:vMerge w:val="restart"/>
            <w:noWrap/>
          </w:tcPr>
          <w:p>
            <w:pPr>
              <w:pStyle w:val="6"/>
              <w:rPr>
                <w:szCs w:val="18"/>
              </w:rPr>
            </w:pPr>
          </w:p>
        </w:tc>
        <w:tc>
          <w:tcPr>
            <w:tcW w:w="1298" w:type="dxa"/>
            <w:vMerge w:val="restart"/>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noWrap/>
            <w:vAlign w:val="center"/>
          </w:tcPr>
          <w:p>
            <w:pPr>
              <w:widowControl/>
              <w:jc w:val="center"/>
              <w:textAlignment w:val="center"/>
              <w:rPr>
                <w:rFonts w:ascii="宋体" w:hAnsi="宋体" w:cs="宋体"/>
                <w:color w:val="000000"/>
                <w:kern w:val="0"/>
                <w:sz w:val="24"/>
              </w:rPr>
            </w:pPr>
          </w:p>
        </w:tc>
        <w:tc>
          <w:tcPr>
            <w:tcW w:w="5189" w:type="dxa"/>
            <w:noWrap/>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vMerge w:val="continue"/>
            <w:noWrap/>
          </w:tcPr>
          <w:p>
            <w:pPr>
              <w:pStyle w:val="6"/>
              <w:rPr>
                <w:szCs w:val="18"/>
              </w:rPr>
            </w:pPr>
          </w:p>
        </w:tc>
        <w:tc>
          <w:tcPr>
            <w:tcW w:w="1256" w:type="dxa"/>
            <w:vMerge w:val="continue"/>
            <w:noWrap/>
          </w:tcPr>
          <w:p>
            <w:pPr>
              <w:pStyle w:val="6"/>
              <w:rPr>
                <w:szCs w:val="18"/>
              </w:rPr>
            </w:pPr>
          </w:p>
        </w:tc>
        <w:tc>
          <w:tcPr>
            <w:tcW w:w="1298" w:type="dxa"/>
            <w:vMerge w:val="continue"/>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noWrap/>
          </w:tcPr>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 w:val="24"/>
                <w:szCs w:val="24"/>
              </w:rPr>
            </w:pPr>
          </w:p>
          <w:p>
            <w:pPr>
              <w:pStyle w:val="6"/>
              <w:ind w:firstLine="0" w:firstLineChars="0"/>
              <w:rPr>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rFonts w:hint="eastAsia"/>
                <w:sz w:val="24"/>
                <w:szCs w:val="24"/>
              </w:rPr>
            </w:pPr>
          </w:p>
          <w:p>
            <w:pPr>
              <w:pStyle w:val="6"/>
              <w:ind w:firstLine="0" w:firstLineChars="0"/>
              <w:rPr>
                <w:sz w:val="24"/>
                <w:szCs w:val="24"/>
              </w:rPr>
            </w:pPr>
            <w:r>
              <w:rPr>
                <w:rFonts w:hint="eastAsia"/>
                <w:sz w:val="24"/>
                <w:szCs w:val="24"/>
              </w:rPr>
              <w:t>内部治理（380分）</w:t>
            </w:r>
          </w:p>
          <w:p>
            <w:pPr>
              <w:pStyle w:val="6"/>
              <w:ind w:firstLine="0" w:firstLineChars="0"/>
              <w:rPr>
                <w:szCs w:val="18"/>
              </w:rPr>
            </w:pPr>
          </w:p>
        </w:tc>
        <w:tc>
          <w:tcPr>
            <w:tcW w:w="1237" w:type="dxa"/>
            <w:vMerge w:val="restart"/>
            <w:noWrap/>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□未制定规划且其他材料不能体现届内发展规划（0分）                                                      </w:t>
            </w:r>
            <w:r>
              <w:rPr>
                <w:rFonts w:hint="eastAsia" w:ascii="宋体" w:hAnsi="宋体" w:cs="宋体"/>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注：将届内规划内容与相关业务活动相对照。</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会员大会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□未按章程规定，召开会员（代表）大会（0分）                                                                                                     </w:t>
            </w:r>
            <w:r>
              <w:rPr>
                <w:rFonts w:hint="eastAsia" w:ascii="宋体" w:hAnsi="宋体" w:cs="宋体"/>
                <w:b/>
                <w:color w:val="000000"/>
                <w:kern w:val="0"/>
                <w:sz w:val="24"/>
              </w:rPr>
              <w:t>注：如延期召开会员（代表）大会经理事会表决通过，经登记管理机关批准同意的视为按期召开，但延期最长不得超过1年。</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□（常务）理事会召开程序和次数符合章程（分5）</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□在授权范围内开展活动，并冠以协会名称（3分）</w:t>
            </w:r>
            <w:r>
              <w:rPr>
                <w:rFonts w:hint="eastAsia" w:ascii="宋体" w:hAnsi="宋体" w:cs="宋体"/>
                <w:color w:val="000000"/>
                <w:kern w:val="0"/>
                <w:sz w:val="24"/>
              </w:rPr>
              <w:br w:type="textWrapping"/>
            </w:r>
            <w:r>
              <w:rPr>
                <w:rFonts w:hint="eastAsia" w:ascii="宋体" w:hAnsi="宋体" w:cs="宋体"/>
                <w:color w:val="000000"/>
                <w:kern w:val="0"/>
                <w:sz w:val="24"/>
              </w:rPr>
              <w:t>□超出授权范围开展活动，或未冠以协会名称（0分）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□分支（代表）机构根据授权发展会员，且不重复收取会费（3分）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□分支（代表）机构未经授权发展会员或重复收取会费（0分）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□有监事会的，监事由3</w:t>
            </w:r>
            <w:r>
              <w:rPr>
                <w:rFonts w:ascii="宋体" w:hAnsi="宋体" w:cs="宋体"/>
                <w:color w:val="000000" w:themeColor="text1"/>
                <w:kern w:val="0"/>
                <w:sz w:val="24"/>
              </w:rPr>
              <w:t>—</w:t>
            </w:r>
            <w:r>
              <w:rPr>
                <w:rFonts w:hint="eastAsia" w:ascii="宋体" w:hAnsi="宋体" w:cs="宋体"/>
                <w:color w:val="000000" w:themeColor="text1"/>
                <w:kern w:val="0"/>
                <w:sz w:val="24"/>
              </w:rPr>
              <w:t>9人组成（3分）</w:t>
            </w:r>
          </w:p>
          <w:p>
            <w:pPr>
              <w:widowControl/>
              <w:jc w:val="left"/>
              <w:textAlignment w:val="center"/>
              <w:rPr>
                <w:rFonts w:ascii="宋体" w:hAnsi="宋体" w:cs="宋体"/>
                <w:color w:val="FF0000"/>
                <w:kern w:val="0"/>
                <w:sz w:val="24"/>
              </w:rPr>
            </w:pPr>
            <w:r>
              <w:rPr>
                <w:rFonts w:hint="eastAsia" w:ascii="宋体" w:hAnsi="宋体" w:cs="宋体"/>
                <w:color w:val="000000" w:themeColor="text1"/>
                <w:kern w:val="0"/>
                <w:sz w:val="24"/>
              </w:rPr>
              <w:t>□无监事会的，设有1</w:t>
            </w:r>
            <w:r>
              <w:rPr>
                <w:rFonts w:ascii="宋体" w:hAnsi="宋体" w:cs="宋体"/>
                <w:color w:val="000000" w:themeColor="text1"/>
                <w:kern w:val="0"/>
                <w:sz w:val="24"/>
              </w:rPr>
              <w:t>—</w:t>
            </w:r>
            <w:r>
              <w:rPr>
                <w:rFonts w:hint="eastAsia" w:ascii="宋体" w:hAnsi="宋体" w:cs="宋体"/>
                <w:color w:val="000000" w:themeColor="text1"/>
                <w:kern w:val="0"/>
                <w:sz w:val="24"/>
              </w:rPr>
              <w:t>2名监事（3分）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w:t>
            </w:r>
            <w:r>
              <w:rPr>
                <w:rFonts w:hint="eastAsia" w:ascii="宋体" w:hAnsi="宋体" w:cs="宋体"/>
                <w:color w:val="000000"/>
                <w:kern w:val="0"/>
                <w:sz w:val="24"/>
                <w:lang w:val="en-US" w:eastAsia="zh-CN"/>
              </w:rPr>
              <w:t>9</w:t>
            </w:r>
            <w:r>
              <w:rPr>
                <w:rFonts w:hint="eastAsia" w:ascii="宋体" w:hAnsi="宋体" w:cs="宋体"/>
                <w:color w:val="000000"/>
                <w:kern w:val="0"/>
                <w:sz w:val="24"/>
              </w:rPr>
              <w:t>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三人及以上为满分，少1人扣3分。</w:t>
            </w:r>
          </w:p>
          <w:p>
            <w:pPr>
              <w:widowControl/>
              <w:jc w:val="left"/>
              <w:textAlignment w:val="center"/>
              <w:rPr>
                <w:rFonts w:ascii="宋体" w:hAnsi="宋体" w:cs="宋体"/>
                <w:color w:val="000000"/>
                <w:kern w:val="0"/>
                <w:sz w:val="24"/>
              </w:rPr>
            </w:pPr>
            <w:r>
              <w:rPr>
                <w:rFonts w:hint="eastAsia" w:ascii="宋体" w:hAnsi="宋体" w:cs="宋体"/>
                <w:b/>
                <w:color w:val="000000" w:themeColor="text1"/>
                <w:kern w:val="0"/>
                <w:sz w:val="24"/>
              </w:rPr>
              <w:t>注：专职工作人员指建立劳动关系并购买社保的工作人员。返聘、劳动关系在其他单位的工作人员，按50%赋分。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noWrap/>
            <w:vAlign w:val="center"/>
          </w:tcPr>
          <w:p>
            <w:pPr>
              <w:widowControl/>
              <w:jc w:val="center"/>
              <w:textAlignment w:val="center"/>
              <w:rPr>
                <w:rFonts w:ascii="宋体" w:hAnsi="宋体" w:cs="宋体"/>
                <w:kern w:val="0"/>
                <w:sz w:val="24"/>
              </w:rPr>
            </w:pPr>
            <w:r>
              <w:rPr>
                <w:rFonts w:hint="eastAsia" w:ascii="宋体" w:hAnsi="宋体" w:cs="宋体"/>
                <w:kern w:val="0"/>
                <w:sz w:val="24"/>
              </w:rPr>
              <w:t>参加培训         (</w:t>
            </w:r>
            <w:r>
              <w:rPr>
                <w:rFonts w:hint="eastAsia" w:ascii="宋体" w:hAnsi="宋体" w:cs="宋体"/>
                <w:kern w:val="0"/>
                <w:sz w:val="24"/>
                <w:lang w:val="en-US" w:eastAsia="zh-CN"/>
              </w:rPr>
              <w:t>6</w:t>
            </w:r>
            <w:r>
              <w:rPr>
                <w:rFonts w:hint="eastAsia" w:ascii="宋体" w:hAnsi="宋体" w:cs="宋体"/>
                <w:kern w:val="0"/>
                <w:sz w:val="24"/>
              </w:rPr>
              <w:t>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□近两年，专职工作人员每人每年参加培训1次1分，满分</w:t>
            </w:r>
            <w:r>
              <w:rPr>
                <w:rFonts w:hint="eastAsia" w:ascii="宋体" w:hAnsi="宋体" w:cs="宋体"/>
                <w:kern w:val="0"/>
                <w:sz w:val="24"/>
                <w:lang w:val="en-US" w:eastAsia="zh-CN"/>
              </w:rPr>
              <w:t>6</w:t>
            </w:r>
            <w:r>
              <w:rPr>
                <w:rFonts w:hint="eastAsia" w:ascii="宋体" w:hAnsi="宋体" w:cs="宋体"/>
                <w:kern w:val="0"/>
                <w:sz w:val="24"/>
              </w:rPr>
              <w:t>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领导班子</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□负责人无公务员兼职或退休领导干部任职，或任职按规定履行报批手续（5分）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□负责人有公务员兼职或退休领导干部任职，但任职未按规定履行报批手续（0分）                                                                                                                                </w:t>
            </w:r>
            <w:r>
              <w:rPr>
                <w:rFonts w:hint="eastAsia" w:ascii="宋体" w:hAnsi="宋体" w:cs="宋体"/>
                <w:b/>
                <w:color w:val="000000"/>
                <w:kern w:val="0"/>
                <w:sz w:val="24"/>
              </w:rPr>
              <w:t>注：负责人指会长、监事长、副会长、秘书长。</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民主产生程序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□负责人按民主程序选举产生（5分）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□负责人未按民主程序选举产生（0分）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秘书长     （10分）</w:t>
            </w: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 xml:space="preserve">注：秘书长专职指秘书长只在本单位任职，并且只担任秘书长职务。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□有明确的工作职责和相应的考核办法(5分)                                                      □无明确的工作职责和相应的考核办法(0分)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textAlignment w:val="center"/>
              <w:rPr>
                <w:rFonts w:ascii="宋体"/>
                <w:sz w:val="18"/>
              </w:rPr>
            </w:pPr>
            <w:r>
              <w:rPr>
                <w:rFonts w:hint="eastAsia" w:ascii="宋体" w:hAnsi="宋体" w:cs="宋体"/>
                <w:color w:val="000000"/>
                <w:kern w:val="0"/>
                <w:sz w:val="24"/>
              </w:rPr>
              <w:t>管理方式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注：提供近三年会员总数。</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bookmarkStart w:id="0" w:name="_GoBack"/>
            <w:bookmarkEnd w:id="0"/>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□未发现违反国家政策法规、章程规定的事项发生（20分）                                                                                  □</w:t>
            </w:r>
            <w:r>
              <w:rPr>
                <w:rFonts w:hint="eastAsia" w:ascii="宋体" w:hAnsi="宋体" w:cs="宋体"/>
                <w:b/>
                <w:bCs/>
                <w:i w:val="0"/>
                <w:iCs w:val="0"/>
                <w:color w:val="000000" w:themeColor="text1"/>
                <w:kern w:val="0"/>
                <w:sz w:val="24"/>
              </w:rPr>
              <w:t>存在以下事项的，不得分：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（1）存在侵占、私分、挪用资产、发生有失公允的关联交易、违规支付佣金或回扣、违规进行资金拆借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（2）存在账外资金或小金库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（3）存在违规收费行为，包括违反规定接受和使用捐赠、资助，捐赠专用收据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（4）存在使用不合规凭证或票据列支费用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□配备2名及以上有有会计证或会计职称的专职工作人员负责财务工作（6分）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执行  （20分）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支出、审批  </w:t>
            </w:r>
            <w:r>
              <w:rPr>
                <w:rFonts w:hint="eastAsia" w:ascii="宋体" w:hAnsi="宋体" w:cs="宋体"/>
                <w:color w:val="000000"/>
                <w:kern w:val="0"/>
                <w:sz w:val="24"/>
              </w:rPr>
              <w:br w:type="textWrapping"/>
            </w:r>
            <w:r>
              <w:rPr>
                <w:rFonts w:hint="eastAsia" w:ascii="宋体" w:hAnsi="宋体" w:cs="宋体"/>
                <w:color w:val="000000"/>
                <w:kern w:val="0"/>
                <w:sz w:val="24"/>
              </w:rPr>
              <w:t>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□财务制度中没有明确规定的支出、审批权限，或支出、审批手续不齐全（0分）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负责人经手开支的</w:t>
            </w: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themeColor="text1"/>
                <w:kern w:val="0"/>
                <w:sz w:val="24"/>
              </w:rPr>
              <w:t>资产增加情况              （12分）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□近两年，资产增幅高于10%（8分）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投资管理事前进行充分论证，事后进行跟踪监管，严格程序、防范风险、保障收益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注：财务状况应包括资金来源和使用、业务活动资金、资产情况。</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□不能提供近两个年度审计报告（0分）                                               </w:t>
            </w:r>
            <w:r>
              <w:rPr>
                <w:rFonts w:hint="eastAsia" w:ascii="宋体" w:hAnsi="宋体" w:cs="宋体"/>
                <w:b/>
                <w:color w:val="000000" w:themeColor="text1"/>
                <w:kern w:val="0"/>
                <w:sz w:val="24"/>
              </w:rPr>
              <w:t xml:space="preserve">离任审计 </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档案印章管理</w:t>
            </w:r>
          </w:p>
          <w:p>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noWrap/>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□档案资料不全，或档案资料整理不规范，或未履行档案交接手续(0分)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□未做到会计凭证、账本、报表及其他会计资料装订整齐(0分)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noWrap/>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24"/>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项目开发与运作（100分）</w:t>
            </w:r>
          </w:p>
          <w:p>
            <w:pPr>
              <w:widowControl/>
              <w:jc w:val="both"/>
              <w:textAlignment w:val="center"/>
              <w:rPr>
                <w:rFonts w:ascii="宋体" w:hAnsi="宋体" w:cs="宋体"/>
                <w:color w:val="000000"/>
                <w:kern w:val="0"/>
                <w:sz w:val="24"/>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（110分）</w:t>
            </w: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开展慈善活动   （40分）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□每场慈善活动5分，满分40分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□开展相关业务培训、继续教育或公益服务培训等1次4分，满分20分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□提供技术、经济、管理、法律咨询等事项1次5分，满分20分                                           </w:t>
            </w:r>
            <w:r>
              <w:rPr>
                <w:rFonts w:hint="eastAsia" w:ascii="宋体" w:hAnsi="宋体" w:cs="宋体"/>
                <w:b/>
                <w:color w:val="000000"/>
                <w:kern w:val="0"/>
                <w:sz w:val="24"/>
              </w:rPr>
              <w:t>注：咨询项目必须提供合同或正式文件。</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Fonts w:hint="eastAsia" w:ascii="宋体" w:hAnsi="宋体" w:cs="宋体"/>
                <w:b/>
                <w:color w:val="000000"/>
                <w:kern w:val="0"/>
                <w:sz w:val="24"/>
              </w:rPr>
              <w:t>注：显著效益需提供相关行业、会员因交流平台而取得的收益证明。</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w:t>
            </w:r>
            <w:r>
              <w:rPr>
                <w:rFonts w:hint="eastAsia" w:ascii="宋体" w:hAnsi="宋体" w:cs="宋体"/>
                <w:b/>
                <w:color w:val="000000"/>
                <w:kern w:val="0"/>
                <w:sz w:val="24"/>
                <w:lang w:eastAsia="zh-CN"/>
              </w:rPr>
              <w:t>两</w:t>
            </w:r>
            <w:r>
              <w:rPr>
                <w:rFonts w:hint="eastAsia" w:ascii="宋体" w:hAnsi="宋体" w:cs="宋体"/>
                <w:b/>
                <w:color w:val="000000"/>
                <w:kern w:val="0"/>
                <w:sz w:val="24"/>
              </w:rPr>
              <w:t>年以上，且活动参与人数100人以上。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服务政府   （40分）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参与政策</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制定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241" w:type="dxa"/>
            <w:vMerge w:val="continue"/>
            <w:noWrap/>
            <w:vAlign w:val="center"/>
          </w:tcPr>
          <w:p>
            <w:pPr>
              <w:jc w:val="center"/>
              <w:rPr>
                <w:rFonts w:ascii="宋体"/>
                <w:sz w:val="18"/>
              </w:rPr>
            </w:pPr>
          </w:p>
        </w:tc>
        <w:tc>
          <w:tcPr>
            <w:tcW w:w="1237" w:type="dxa"/>
            <w:vMerge w:val="continue"/>
            <w:noWrap/>
            <w:vAlign w:val="center"/>
          </w:tcPr>
          <w:p>
            <w:pPr>
              <w:jc w:val="center"/>
              <w:rPr>
                <w:rFonts w:ascii="宋体"/>
                <w:sz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□承接政府委托、购买、转移项目1项5分，满分20分                                                         </w:t>
            </w:r>
            <w:r>
              <w:rPr>
                <w:rFonts w:hint="eastAsia" w:ascii="宋体" w:hAnsi="宋体" w:cs="宋体"/>
                <w:b/>
                <w:color w:val="000000"/>
                <w:kern w:val="0"/>
                <w:sz w:val="24"/>
              </w:rPr>
              <w:t>注：近两年承接政府项目总数。</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承接项目金额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Fonts w:hint="eastAsia" w:ascii="宋体" w:hAnsi="宋体" w:cs="宋体"/>
                <w:b/>
                <w:color w:val="000000"/>
                <w:kern w:val="0"/>
                <w:sz w:val="24"/>
              </w:rPr>
              <w:t>注：近两年承接政府项目总额。</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tcPr>
          <w:p>
            <w:pPr>
              <w:pStyle w:val="6"/>
              <w:ind w:firstLine="0" w:firstLineChars="0"/>
              <w:rPr>
                <w:rFonts w:hAnsi="宋体" w:cs="宋体"/>
                <w:color w:val="000000"/>
                <w:sz w:val="24"/>
                <w:szCs w:val="24"/>
              </w:rPr>
            </w:pPr>
          </w:p>
          <w:p>
            <w:pPr>
              <w:pStyle w:val="6"/>
              <w:ind w:firstLine="0" w:firstLineChars="0"/>
              <w:jc w:val="center"/>
              <w:rPr>
                <w:rFonts w:hAnsi="宋体" w:cs="宋体"/>
                <w:color w:val="000000"/>
                <w:sz w:val="24"/>
                <w:szCs w:val="24"/>
              </w:rPr>
            </w:pPr>
          </w:p>
          <w:p>
            <w:pPr>
              <w:pStyle w:val="6"/>
              <w:ind w:firstLine="0" w:firstLineChars="0"/>
              <w:jc w:val="center"/>
              <w:rPr>
                <w:szCs w:val="18"/>
              </w:rPr>
            </w:pPr>
            <w:r>
              <w:rPr>
                <w:rFonts w:hint="eastAsia" w:hAnsi="宋体" w:cs="宋体"/>
                <w:color w:val="000000"/>
                <w:sz w:val="24"/>
                <w:szCs w:val="24"/>
              </w:rPr>
              <w:t>服务社会   （50分）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（30分）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□开展下述公益活动每次5分，满分30分。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注：公益活动覆盖扶贫、文化保护、社会救助、环境保护等领域。</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项目管理</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项目管理制度</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□建立健全了详细、科学、有效的项目管理制度（10分）</w:t>
            </w:r>
            <w:r>
              <w:rPr>
                <w:rFonts w:hint="eastAsia" w:ascii="宋体" w:hAnsi="宋体" w:cs="宋体"/>
                <w:color w:val="000000"/>
                <w:kern w:val="0"/>
                <w:sz w:val="24"/>
              </w:rPr>
              <w:br w:type="textWrapping"/>
            </w:r>
            <w:r>
              <w:rPr>
                <w:rFonts w:hint="eastAsia" w:ascii="宋体" w:hAnsi="宋体" w:cs="宋体"/>
                <w:color w:val="000000"/>
                <w:kern w:val="0"/>
                <w:sz w:val="24"/>
              </w:rPr>
              <w:t>□建立了项目管理制度，但内容较为简单（5分）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□未建立项目管理制度（0分）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□每个项目均制定规范、详细的运作方案（10分）</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项目合同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□公益项目均签订合同，并严格按合同履行责任（10分）</w:t>
            </w:r>
            <w:r>
              <w:rPr>
                <w:rFonts w:hint="eastAsia" w:ascii="宋体" w:hAnsi="宋体" w:cs="宋体"/>
                <w:color w:val="000000"/>
                <w:kern w:val="0"/>
                <w:sz w:val="24"/>
              </w:rPr>
              <w:br w:type="textWrapping"/>
            </w:r>
            <w:r>
              <w:rPr>
                <w:rFonts w:hint="eastAsia" w:ascii="宋体" w:hAnsi="宋体" w:cs="宋体"/>
                <w:color w:val="000000"/>
                <w:kern w:val="0"/>
                <w:sz w:val="24"/>
              </w:rPr>
              <w:t>□公益项目均签订了合同，能较好地按合同履行责任（5分）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□公益项目为签订合同或未按合同履行责任（0分）                                                </w:t>
            </w:r>
            <w:r>
              <w:rPr>
                <w:rFonts w:hint="eastAsia" w:ascii="宋体" w:hAnsi="宋体" w:cs="宋体"/>
                <w:b/>
                <w:color w:val="000000"/>
                <w:kern w:val="0"/>
                <w:sz w:val="24"/>
              </w:rPr>
              <w:t>注：若无合同但具有法律效力的其他证明材料也可算作合同。</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总结评估</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□项目完成后有详细的总结和意见反馈（10分）</w:t>
            </w:r>
            <w:r>
              <w:rPr>
                <w:rFonts w:hint="eastAsia" w:ascii="宋体" w:hAnsi="宋体" w:cs="宋体"/>
                <w:color w:val="000000"/>
                <w:kern w:val="0"/>
                <w:sz w:val="24"/>
              </w:rPr>
              <w:br w:type="textWrapping"/>
            </w:r>
            <w:r>
              <w:rPr>
                <w:rFonts w:hint="eastAsia" w:ascii="宋体" w:hAnsi="宋体" w:cs="宋体"/>
                <w:color w:val="000000"/>
                <w:kern w:val="0"/>
                <w:sz w:val="24"/>
              </w:rPr>
              <w:t>□项目完成后有简单的总结和意见反馈（5分）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□项目完成或无总结或意见反馈（0分）                                                           </w:t>
            </w:r>
            <w:r>
              <w:rPr>
                <w:rFonts w:hint="eastAsia" w:ascii="宋体" w:hAnsi="宋体" w:cs="宋体"/>
                <w:b/>
                <w:color w:val="000000"/>
                <w:kern w:val="0"/>
                <w:sz w:val="24"/>
              </w:rPr>
              <w:t>注：若组织未承接过任何项目，此项得满分。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项目成效   （60分）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r>
              <w:rPr>
                <w:rFonts w:hint="eastAsia" w:ascii="宋体" w:hAnsi="宋体" w:cs="宋体"/>
                <w:color w:val="000000"/>
                <w:kern w:val="0"/>
                <w:sz w:val="24"/>
              </w:rPr>
              <w:t>项目成效   （60分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项目适当性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□项目符合章程规定业务范围，得到社会广泛认同（10分）                                                        □项目符合章程规定的业务范围，得到社会认同（5分）</w:t>
            </w:r>
            <w:r>
              <w:rPr>
                <w:rFonts w:hint="eastAsia" w:ascii="宋体" w:hAnsi="宋体" w:cs="宋体"/>
                <w:color w:val="000000"/>
                <w:kern w:val="0"/>
                <w:sz w:val="24"/>
              </w:rPr>
              <w:br w:type="textWrapping"/>
            </w:r>
            <w:r>
              <w:rPr>
                <w:rFonts w:hint="eastAsia" w:ascii="宋体" w:hAnsi="宋体" w:cs="宋体"/>
                <w:color w:val="000000"/>
                <w:kern w:val="0"/>
                <w:sz w:val="24"/>
              </w:rPr>
              <w:t>□项目不符合章程规定的业务范围（0分）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项目可持续性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□项目已经持续发展3年及以上（10分）</w:t>
            </w:r>
            <w:r>
              <w:rPr>
                <w:rFonts w:hint="eastAsia" w:ascii="宋体" w:hAnsi="宋体" w:cs="宋体"/>
                <w:color w:val="000000"/>
                <w:kern w:val="0"/>
                <w:sz w:val="24"/>
              </w:rPr>
              <w:br w:type="textWrapping"/>
            </w:r>
            <w:r>
              <w:rPr>
                <w:rFonts w:hint="eastAsia" w:ascii="宋体" w:hAnsi="宋体" w:cs="宋体"/>
                <w:color w:val="000000"/>
                <w:kern w:val="0"/>
                <w:sz w:val="24"/>
              </w:rPr>
              <w:t>□项目持续发展2年及以上（5分）</w:t>
            </w:r>
            <w:r>
              <w:rPr>
                <w:rFonts w:hint="eastAsia" w:ascii="宋体" w:hAnsi="宋体" w:cs="宋体"/>
                <w:color w:val="000000"/>
                <w:kern w:val="0"/>
                <w:sz w:val="24"/>
              </w:rPr>
              <w:br w:type="textWrapping"/>
            </w:r>
            <w:r>
              <w:rPr>
                <w:rFonts w:hint="eastAsia" w:ascii="宋体" w:hAnsi="宋体" w:cs="宋体"/>
                <w:color w:val="000000"/>
                <w:kern w:val="0"/>
                <w:sz w:val="24"/>
              </w:rPr>
              <w:t>□项目持续仅开展1年（0分）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□项目社会效益显著（20分）</w:t>
            </w:r>
            <w:r>
              <w:rPr>
                <w:rFonts w:hint="eastAsia" w:ascii="宋体" w:hAnsi="宋体" w:cs="宋体"/>
                <w:color w:val="000000"/>
                <w:kern w:val="0"/>
                <w:sz w:val="24"/>
              </w:rPr>
              <w:br w:type="textWrapping"/>
            </w:r>
            <w:r>
              <w:rPr>
                <w:rFonts w:hint="eastAsia" w:ascii="宋体" w:hAnsi="宋体" w:cs="宋体"/>
                <w:color w:val="000000"/>
                <w:kern w:val="0"/>
                <w:sz w:val="24"/>
              </w:rPr>
              <w:t>□项目社会效益较好（10分）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□项目社会效益较小（0分）                                                                                               </w:t>
            </w:r>
            <w:r>
              <w:rPr>
                <w:rFonts w:hint="eastAsia" w:ascii="宋体" w:hAnsi="宋体" w:cs="宋体"/>
                <w:b/>
                <w:color w:val="000000"/>
                <w:kern w:val="0"/>
                <w:sz w:val="24"/>
              </w:rPr>
              <w:t>注：社会效益显著可从项目受益人群、项目的持续时间、社会大众的认知度、对所关注的社会领域或社会问题产生的影响进行判断。</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□社会知名度高，获得省级以上权威媒体报道（20分）</w:t>
            </w:r>
            <w:r>
              <w:rPr>
                <w:rFonts w:hint="eastAsia" w:ascii="宋体" w:hAnsi="宋体" w:cs="宋体"/>
                <w:color w:val="000000"/>
                <w:kern w:val="0"/>
                <w:sz w:val="24"/>
              </w:rPr>
              <w:br w:type="textWrapping"/>
            </w:r>
            <w:r>
              <w:rPr>
                <w:rFonts w:hint="eastAsia" w:ascii="宋体" w:hAnsi="宋体" w:cs="宋体"/>
                <w:color w:val="000000"/>
                <w:kern w:val="0"/>
                <w:sz w:val="24"/>
              </w:rPr>
              <w:t>□有一定社会影响力，获得地方媒体报道（10分）</w:t>
            </w:r>
            <w:r>
              <w:rPr>
                <w:rFonts w:hint="eastAsia" w:ascii="宋体" w:hAnsi="宋体" w:cs="宋体"/>
                <w:color w:val="000000"/>
                <w:kern w:val="0"/>
                <w:sz w:val="24"/>
              </w:rPr>
              <w:br w:type="textWrapping"/>
            </w:r>
            <w:r>
              <w:rPr>
                <w:rFonts w:hint="eastAsia" w:ascii="宋体" w:hAnsi="宋体" w:cs="宋体"/>
                <w:color w:val="000000"/>
                <w:kern w:val="0"/>
                <w:sz w:val="24"/>
              </w:rPr>
              <w:t>□缺乏社会影响力或项目无知名度（0分）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公益理念 （20分）</w:t>
            </w: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公益推广    (20分)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公益理论研究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□以社团名义，在专业慈善刊物上发表文章(10分)</w:t>
            </w:r>
            <w:r>
              <w:rPr>
                <w:rFonts w:hint="eastAsia" w:ascii="宋体" w:hAnsi="宋体" w:cs="宋体"/>
                <w:color w:val="000000"/>
                <w:kern w:val="0"/>
                <w:sz w:val="24"/>
              </w:rPr>
              <w:br w:type="textWrapping"/>
            </w:r>
            <w:r>
              <w:rPr>
                <w:rFonts w:hint="eastAsia" w:ascii="宋体" w:hAnsi="宋体" w:cs="宋体"/>
                <w:color w:val="000000"/>
                <w:kern w:val="0"/>
                <w:sz w:val="24"/>
              </w:rPr>
              <w:t>□以社团名义，在刊物上发表文章(5分)</w:t>
            </w:r>
            <w:r>
              <w:rPr>
                <w:rFonts w:hint="eastAsia" w:ascii="宋体" w:hAnsi="宋体" w:cs="宋体"/>
                <w:color w:val="000000"/>
                <w:kern w:val="0"/>
                <w:sz w:val="24"/>
              </w:rPr>
              <w:br w:type="textWrapping"/>
            </w:r>
            <w:r>
              <w:rPr>
                <w:rFonts w:hint="eastAsia" w:ascii="宋体" w:hAnsi="宋体" w:cs="宋体"/>
                <w:color w:val="000000"/>
                <w:kern w:val="0"/>
                <w:sz w:val="24"/>
              </w:rPr>
              <w:t>□未以社团名义在刊物上发表文章（0分）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自主品牌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□有自主开发的品牌项目，项目有创新性（10分）</w:t>
            </w:r>
            <w:r>
              <w:rPr>
                <w:rFonts w:hint="eastAsia" w:ascii="宋体" w:hAnsi="宋体" w:cs="宋体"/>
                <w:color w:val="000000"/>
                <w:kern w:val="0"/>
                <w:sz w:val="24"/>
              </w:rPr>
              <w:br w:type="textWrapping"/>
            </w:r>
            <w:r>
              <w:rPr>
                <w:rFonts w:hint="eastAsia" w:ascii="宋体" w:hAnsi="宋体" w:cs="宋体"/>
                <w:color w:val="000000"/>
                <w:kern w:val="0"/>
                <w:sz w:val="24"/>
              </w:rPr>
              <w:t>□未有品牌项目（0分）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noWrap/>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Fonts w:hint="eastAsia" w:ascii="宋体" w:hAnsi="宋体" w:cs="宋体"/>
                <w:b/>
                <w:color w:val="000000"/>
                <w:kern w:val="0"/>
                <w:sz w:val="24"/>
              </w:rPr>
              <w:t>注：由评估专家利用自身专业优势自行评定。</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hint="eastAsia" w:ascii="宋体" w:hAnsi="宋体" w:cs="宋体"/>
                <w:color w:val="000000"/>
                <w:kern w:val="0"/>
                <w:sz w:val="24"/>
              </w:rPr>
            </w:pPr>
          </w:p>
          <w:p>
            <w:pPr>
              <w:widowControl/>
              <w:jc w:val="both"/>
              <w:textAlignment w:val="center"/>
              <w:rPr>
                <w:rFonts w:ascii="宋体"/>
                <w:sz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hint="eastAsia"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内部评价    （30分）</w:t>
            </w: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政府部门评价   （10分） </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□获得政府有关部门表彰一次2分，满分10分                                                                           </w:t>
            </w:r>
            <w:r>
              <w:rPr>
                <w:rFonts w:hint="eastAsia" w:ascii="宋体" w:hAnsi="宋体" w:cs="宋体"/>
                <w:b/>
                <w:color w:val="000000" w:themeColor="text1"/>
                <w:kern w:val="0"/>
                <w:sz w:val="24"/>
              </w:rPr>
              <w:t>注：表彰需出示正式文件或证书。</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□获得社会各界对社会团体奖励表彰，或获得省级以上媒体的正面报道（10分）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□未获得社会各界对社会团体奖励表彰，且未获得省级以上媒体的正面报道（0分）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bl>
    <w:p>
      <w:pPr>
        <w:pStyle w:val="6"/>
        <w:ind w:firstLine="0" w:firstLineChars="0"/>
        <w:sectPr>
          <w:footerReference r:id="rId3" w:type="default"/>
          <w:pgSz w:w="16838" w:h="11906" w:orient="landscape"/>
          <w:pgMar w:top="1417" w:right="567" w:bottom="1134" w:left="1134" w:header="964" w:footer="850" w:gutter="0"/>
          <w:cols w:space="720" w:num="1"/>
          <w:formProt w:val="0"/>
          <w:docGrid w:type="lines" w:linePitch="312" w:charSpace="0"/>
        </w:sectPr>
      </w:pPr>
    </w:p>
    <w:p>
      <w:pPr>
        <w:rPr>
          <w:rFonts w:ascii="方正小标宋简体" w:eastAsia="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pStyle w:val="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CCC1CCF"/>
    <w:rsid w:val="00010856"/>
    <w:rsid w:val="00022AA1"/>
    <w:rsid w:val="0008450B"/>
    <w:rsid w:val="001059C4"/>
    <w:rsid w:val="00150E4C"/>
    <w:rsid w:val="002133AD"/>
    <w:rsid w:val="002822EA"/>
    <w:rsid w:val="002F20EB"/>
    <w:rsid w:val="0037371C"/>
    <w:rsid w:val="0039003F"/>
    <w:rsid w:val="00391387"/>
    <w:rsid w:val="0040655F"/>
    <w:rsid w:val="004A287B"/>
    <w:rsid w:val="004E5AAE"/>
    <w:rsid w:val="00523930"/>
    <w:rsid w:val="00580F9F"/>
    <w:rsid w:val="00631F7D"/>
    <w:rsid w:val="00702441"/>
    <w:rsid w:val="00721E76"/>
    <w:rsid w:val="00911573"/>
    <w:rsid w:val="009D4DC6"/>
    <w:rsid w:val="00A64B03"/>
    <w:rsid w:val="00A825B9"/>
    <w:rsid w:val="00B46C06"/>
    <w:rsid w:val="00B60AA4"/>
    <w:rsid w:val="00B9788A"/>
    <w:rsid w:val="00BE380A"/>
    <w:rsid w:val="00D52DAD"/>
    <w:rsid w:val="00D555FE"/>
    <w:rsid w:val="00DA6447"/>
    <w:rsid w:val="00DD2D65"/>
    <w:rsid w:val="00E809DF"/>
    <w:rsid w:val="00EC2B8A"/>
    <w:rsid w:val="00FC3624"/>
    <w:rsid w:val="00FD040B"/>
    <w:rsid w:val="01AE6497"/>
    <w:rsid w:val="080A3DA4"/>
    <w:rsid w:val="09A904A4"/>
    <w:rsid w:val="18753C09"/>
    <w:rsid w:val="21E50EA5"/>
    <w:rsid w:val="25AF68CD"/>
    <w:rsid w:val="29604064"/>
    <w:rsid w:val="3CCC1CCF"/>
    <w:rsid w:val="40D768D9"/>
    <w:rsid w:val="41E738FE"/>
    <w:rsid w:val="479823A4"/>
    <w:rsid w:val="4806716A"/>
    <w:rsid w:val="4F3E248A"/>
    <w:rsid w:val="505853A1"/>
    <w:rsid w:val="58AC5B48"/>
    <w:rsid w:val="637326A3"/>
    <w:rsid w:val="67B15ACE"/>
    <w:rsid w:val="6EAB2CD9"/>
    <w:rsid w:val="703E6E9A"/>
    <w:rsid w:val="745B1A30"/>
    <w:rsid w:val="78FF238E"/>
    <w:rsid w:val="7C6D1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附录表标号"/>
    <w:basedOn w:val="1"/>
    <w:next w:val="6"/>
    <w:qFormat/>
    <w:uiPriority w:val="0"/>
    <w:pPr>
      <w:numPr>
        <w:ilvl w:val="0"/>
        <w:numId w:val="1"/>
      </w:numPr>
      <w:tabs>
        <w:tab w:val="clear" w:pos="0"/>
      </w:tabs>
      <w:spacing w:line="14" w:lineRule="exact"/>
      <w:ind w:left="811" w:hanging="448"/>
      <w:jc w:val="center"/>
      <w:outlineLvl w:val="0"/>
    </w:pPr>
    <w:rPr>
      <w:color w:val="FFFFFF"/>
    </w:rPr>
  </w:style>
  <w:style w:type="character" w:customStyle="1" w:styleId="8">
    <w:name w:val="font71"/>
    <w:basedOn w:val="5"/>
    <w:qFormat/>
    <w:uiPriority w:val="0"/>
    <w:rPr>
      <w:rFonts w:hint="eastAsia" w:ascii="宋体" w:hAnsi="宋体" w:eastAsia="宋体" w:cs="宋体"/>
      <w:b/>
      <w:color w:val="000000"/>
      <w:sz w:val="24"/>
      <w:szCs w:val="24"/>
      <w:u w:val="none"/>
    </w:rPr>
  </w:style>
  <w:style w:type="character" w:customStyle="1" w:styleId="9">
    <w:name w:val="font21"/>
    <w:basedOn w:val="5"/>
    <w:qFormat/>
    <w:uiPriority w:val="0"/>
    <w:rPr>
      <w:rFonts w:hint="eastAsia" w:ascii="宋体" w:hAnsi="宋体" w:eastAsia="宋体" w:cs="宋体"/>
      <w:b/>
      <w:color w:val="000000"/>
      <w:sz w:val="24"/>
      <w:szCs w:val="24"/>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3130</Words>
  <Characters>17842</Characters>
  <Lines>148</Lines>
  <Paragraphs>41</Paragraphs>
  <TotalTime>1</TotalTime>
  <ScaleCrop>false</ScaleCrop>
  <LinksUpToDate>false</LinksUpToDate>
  <CharactersWithSpaces>20931</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2019-06-05T06:43:00Z</dcterms:created>
  <dc:creator>阿不</dc:creator>
  <cp:lastModifiedBy>阿不</cp:lastModifiedBy>
  <cp:lastPrinted>2019-06-28T03:47:00Z</cp:lastPrinted>
  <dcterms:modified xsi:type="dcterms:W3CDTF">2019-07-08T02:53:46Z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