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left"/>
        <w:rPr>
          <w:rFonts w:ascii="Times New Roman" w:hAnsi="Times New Roman" w:eastAsia="方正黑体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/>
          <w:color w:val="000000"/>
          <w:kern w:val="0"/>
          <w:sz w:val="32"/>
          <w:szCs w:val="32"/>
        </w:rPr>
        <w:t>附件1</w:t>
      </w:r>
    </w:p>
    <w:p>
      <w:pPr>
        <w:spacing w:line="560" w:lineRule="exact"/>
        <w:ind w:firstLine="0" w:firstLineChars="0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工作情况统计表（各市填写）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221"/>
        <w:gridCol w:w="1276"/>
        <w:gridCol w:w="1276"/>
        <w:gridCol w:w="17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  <w:t>主要任务</w:t>
            </w:r>
          </w:p>
        </w:tc>
        <w:tc>
          <w:tcPr>
            <w:tcW w:w="8221" w:type="dxa"/>
            <w:vMerge w:val="restart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  <w:t>工作举措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  <w:t>工作成果</w:t>
            </w:r>
          </w:p>
        </w:tc>
        <w:tc>
          <w:tcPr>
            <w:tcW w:w="1733" w:type="dxa"/>
            <w:vMerge w:val="restart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21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  <w:t>市级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  <w:t>县级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  <w:t>减免一批收费</w:t>
            </w:r>
          </w:p>
        </w:tc>
        <w:tc>
          <w:tcPr>
            <w:tcW w:w="8221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  <w:t>推出减免收费举措协会数（个）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21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  <w:t>享受收费减免企业数（个）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21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  <w:t>通过减免收费减轻企业负担金额（万元）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  <w:t>降低一批收费</w:t>
            </w:r>
          </w:p>
        </w:tc>
        <w:tc>
          <w:tcPr>
            <w:tcW w:w="8221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  <w:t>推出降低收费举措协会数（个）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21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  <w:t>降低收费标准的收费项目数（个）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21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  <w:t>通过降低收费标准减轻企业负担金额（万元）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  <w:t>规范一批收费</w:t>
            </w:r>
          </w:p>
        </w:tc>
        <w:tc>
          <w:tcPr>
            <w:tcW w:w="8221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  <w:t>规范会费标准和程序协会数（个）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21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  <w:t>通过规范会费标准和程序减轻企业负担金额（万元）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21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  <w:t>规范经营服务性收费标准的项目数（个）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21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  <w:t>通过规范经营服务性收费标准减轻企业负担金额（万元）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  <w:t>查处一批收费</w:t>
            </w:r>
          </w:p>
        </w:tc>
        <w:tc>
          <w:tcPr>
            <w:tcW w:w="8221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  <w:t>抽查检查行业协会商会数（个）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21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  <w:t>查处违法违规收费协会数（个）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21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  <w:t>查处违法违规收费金额（万元）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  <w:t>通报一批收费</w:t>
            </w:r>
          </w:p>
        </w:tc>
        <w:tc>
          <w:tcPr>
            <w:tcW w:w="8221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  <w:t>通报表扬协会数（个）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221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32"/>
                <w:szCs w:val="32"/>
              </w:rPr>
              <w:t>公开曝光协会数（个）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400" w:lineRule="exact"/>
        <w:ind w:firstLine="0" w:firstLineChars="0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sectPr>
          <w:pgSz w:w="16838" w:h="11906" w:orient="landscape"/>
          <w:pgMar w:top="1276" w:right="1440" w:bottom="1418" w:left="144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ind w:firstLine="0" w:firstLineChars="0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工作情况统计表（省级行业协会商会填写）</w:t>
      </w:r>
    </w:p>
    <w:p>
      <w:pPr>
        <w:spacing w:line="400" w:lineRule="exact"/>
        <w:ind w:firstLine="0" w:firstLineChars="0"/>
        <w:jc w:val="left"/>
        <w:rPr>
          <w:rFonts w:ascii="Times New Roman" w:hAnsi="Times New Roman" w:eastAsia="方正黑体_GBK"/>
          <w:color w:val="000000"/>
          <w:kern w:val="0"/>
          <w:sz w:val="32"/>
          <w:szCs w:val="32"/>
        </w:rPr>
      </w:pPr>
    </w:p>
    <w:p>
      <w:pPr>
        <w:spacing w:line="400" w:lineRule="exact"/>
        <w:ind w:firstLine="0" w:firstLineChars="0"/>
        <w:jc w:val="left"/>
        <w:rPr>
          <w:rFonts w:ascii="Times New Roman" w:hAnsi="Times New Roman" w:eastAsia="方正黑体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/>
          <w:color w:val="000000"/>
          <w:kern w:val="0"/>
          <w:sz w:val="32"/>
          <w:szCs w:val="32"/>
        </w:rPr>
        <w:t>填报单位（盖章）：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3260"/>
        <w:gridCol w:w="36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95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  <w:t>主要任务</w:t>
            </w:r>
          </w:p>
        </w:tc>
        <w:tc>
          <w:tcPr>
            <w:tcW w:w="4819" w:type="dxa"/>
            <w:gridSpan w:val="2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  <w:t>落实举措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32"/>
                <w:szCs w:val="32"/>
              </w:rPr>
              <w:t>工作成果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减免一批收费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会费减免举措</w:t>
            </w:r>
          </w:p>
        </w:tc>
        <w:tc>
          <w:tcPr>
            <w:tcW w:w="3260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5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减轻企业负担金额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（万元），惠及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（个）企业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其他收费项目减免举措（限填5项主要落实举措）</w:t>
            </w:r>
          </w:p>
        </w:tc>
        <w:tc>
          <w:tcPr>
            <w:tcW w:w="3260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1.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减轻企业负担金额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（万元），惠及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（个）企业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2.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减轻企业负担金额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（万元），惠及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（个）企业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3.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减轻企业负担金额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（万元），惠及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（个）企业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4.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减轻企业负担金额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（万元），惠及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（个）企业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5.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减轻企业负担金额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（万元），惠及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（个）企业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降低一批收费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会费标准降低举措</w:t>
            </w:r>
          </w:p>
        </w:tc>
        <w:tc>
          <w:tcPr>
            <w:tcW w:w="3260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5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减轻企业负担金额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（万元），惠及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（个）企业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其他收费标准降低举措（限填5项主要落实举措）</w:t>
            </w:r>
          </w:p>
        </w:tc>
        <w:tc>
          <w:tcPr>
            <w:tcW w:w="3260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1.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减轻企业负担金额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（万元），惠及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（个）企业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2.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减轻企业负担金额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（万元），惠及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（个）企业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3.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减轻企业负担金额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（万元），惠及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（个）企业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4.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减轻企业负担金额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（万元），惠及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（个）企业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5.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减轻企业负担金额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（万元），惠及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（个）企业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exact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规范一批收费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调整和规范会费收取标准和程序情况</w:t>
            </w:r>
          </w:p>
        </w:tc>
        <w:tc>
          <w:tcPr>
            <w:tcW w:w="3260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5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减轻企业负担金额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（万元），惠及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（个）企业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调整和规范其他收费项目收费标准和程序情况（限填5项主要落实举措）</w:t>
            </w:r>
          </w:p>
        </w:tc>
        <w:tc>
          <w:tcPr>
            <w:tcW w:w="3260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1.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减轻企业负担金额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（万元），惠及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（个）企业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2.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减轻企业负担金额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（万元），惠及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（个）企业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3.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减轻企业负担金额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（万元），惠及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（个）企业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4.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减轻企业负担金额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（万元），惠及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（个）企业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959" w:type="dxa"/>
            <w:vMerge w:val="continue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noWrap w:val="0"/>
            <w:vAlign w:val="top"/>
          </w:tcPr>
          <w:p>
            <w:pPr>
              <w:spacing w:line="400" w:lineRule="exact"/>
              <w:ind w:firstLine="0" w:firstLineChars="0"/>
              <w:jc w:val="left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5.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spacing w:line="400" w:lineRule="exact"/>
              <w:ind w:firstLine="0" w:firstLineChars="0"/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减轻企业负担金额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（万元），惠及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方正楷体简体"/>
                <w:color w:val="000000"/>
                <w:kern w:val="0"/>
                <w:sz w:val="28"/>
                <w:szCs w:val="28"/>
              </w:rPr>
              <w:t>（个）企业</w:t>
            </w:r>
          </w:p>
        </w:tc>
      </w:tr>
    </w:tbl>
    <w:p>
      <w:pPr>
        <w:spacing w:line="400" w:lineRule="exact"/>
        <w:ind w:firstLine="0" w:firstLineChars="0"/>
        <w:jc w:val="left"/>
        <w:rPr>
          <w:rFonts w:ascii="Times New Roman" w:hAnsi="Times New Roman" w:eastAsia="方正黑体_GBK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418" w:bottom="1440" w:left="12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E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王继续</cp:lastModifiedBy>
  <dcterms:modified xsi:type="dcterms:W3CDTF">2021-03-24T03:49:41Z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AEC4F3C159AE4E9F9DA7361DDA6C5BE0</vt:lpwstr>
  </property>
</Properties>
</file>